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40" w:type="dxa"/>
        <w:tblLook w:val="04A0" w:firstRow="1" w:lastRow="0" w:firstColumn="1" w:lastColumn="0" w:noHBand="0" w:noVBand="1"/>
      </w:tblPr>
      <w:tblGrid>
        <w:gridCol w:w="1206"/>
        <w:gridCol w:w="8473"/>
        <w:gridCol w:w="1217"/>
        <w:gridCol w:w="1361"/>
        <w:gridCol w:w="1083"/>
      </w:tblGrid>
      <w:tr w:rsidR="00C14EFF" w:rsidRPr="00C14EFF" w:rsidTr="00C14EFF">
        <w:trPr>
          <w:trHeight w:val="792"/>
        </w:trPr>
        <w:tc>
          <w:tcPr>
            <w:tcW w:w="1100" w:type="dxa"/>
            <w:tcBorders>
              <w:top w:val="single" w:sz="4" w:space="0" w:color="auto"/>
              <w:left w:val="single" w:sz="4" w:space="0" w:color="auto"/>
              <w:bottom w:val="single" w:sz="4" w:space="0" w:color="auto"/>
              <w:right w:val="single" w:sz="4" w:space="0" w:color="auto"/>
            </w:tcBorders>
            <w:shd w:val="clear" w:color="000000" w:fill="FFC000"/>
            <w:vAlign w:val="bottom"/>
            <w:hideMark/>
          </w:tcPr>
          <w:p w:rsidR="00C14EFF" w:rsidRPr="00C14EFF" w:rsidRDefault="00C14EFF" w:rsidP="00C14EFF">
            <w:pPr>
              <w:spacing w:after="0" w:line="240" w:lineRule="auto"/>
              <w:rPr>
                <w:rFonts w:ascii="Arial" w:eastAsia="Times New Roman" w:hAnsi="Arial" w:cs="Arial"/>
                <w:b/>
                <w:bCs/>
                <w:sz w:val="20"/>
                <w:szCs w:val="20"/>
              </w:rPr>
            </w:pPr>
            <w:bookmarkStart w:id="0" w:name="_GoBack"/>
            <w:bookmarkEnd w:id="0"/>
            <w:r w:rsidRPr="00C14EFF">
              <w:rPr>
                <w:rFonts w:ascii="Arial" w:eastAsia="Times New Roman" w:hAnsi="Arial" w:cs="Arial"/>
                <w:b/>
                <w:bCs/>
                <w:sz w:val="20"/>
                <w:szCs w:val="20"/>
              </w:rPr>
              <w:t>Procedure Low</w:t>
            </w:r>
          </w:p>
        </w:tc>
        <w:tc>
          <w:tcPr>
            <w:tcW w:w="8760" w:type="dxa"/>
            <w:tcBorders>
              <w:top w:val="single" w:sz="4" w:space="0" w:color="auto"/>
              <w:left w:val="nil"/>
              <w:bottom w:val="single" w:sz="4" w:space="0" w:color="auto"/>
              <w:right w:val="single" w:sz="4" w:space="0" w:color="auto"/>
            </w:tcBorders>
            <w:shd w:val="clear" w:color="000000" w:fill="FFC000"/>
            <w:vAlign w:val="bottom"/>
            <w:hideMark/>
          </w:tcPr>
          <w:p w:rsidR="00C14EFF" w:rsidRPr="00C14EFF" w:rsidRDefault="00C14EFF" w:rsidP="00C14EFF">
            <w:pPr>
              <w:spacing w:after="0" w:line="240" w:lineRule="auto"/>
              <w:rPr>
                <w:rFonts w:ascii="Arial" w:eastAsia="Times New Roman" w:hAnsi="Arial" w:cs="Arial"/>
                <w:b/>
                <w:bCs/>
                <w:sz w:val="20"/>
                <w:szCs w:val="20"/>
              </w:rPr>
            </w:pPr>
            <w:r w:rsidRPr="00C14EFF">
              <w:rPr>
                <w:rFonts w:ascii="Arial" w:eastAsia="Times New Roman" w:hAnsi="Arial" w:cs="Arial"/>
                <w:b/>
                <w:bCs/>
                <w:sz w:val="20"/>
                <w:szCs w:val="20"/>
              </w:rPr>
              <w:t>Description</w:t>
            </w:r>
          </w:p>
        </w:tc>
        <w:tc>
          <w:tcPr>
            <w:tcW w:w="1160" w:type="dxa"/>
            <w:tcBorders>
              <w:top w:val="single" w:sz="4" w:space="0" w:color="auto"/>
              <w:left w:val="nil"/>
              <w:bottom w:val="single" w:sz="4" w:space="0" w:color="auto"/>
              <w:right w:val="single" w:sz="4" w:space="0" w:color="auto"/>
            </w:tcBorders>
            <w:shd w:val="clear" w:color="000000" w:fill="FFC000"/>
            <w:vAlign w:val="bottom"/>
            <w:hideMark/>
          </w:tcPr>
          <w:p w:rsidR="00C14EFF" w:rsidRPr="00C14EFF" w:rsidRDefault="00C14EFF" w:rsidP="00C14EFF">
            <w:pPr>
              <w:spacing w:after="0" w:line="240" w:lineRule="auto"/>
              <w:rPr>
                <w:rFonts w:ascii="Arial" w:eastAsia="Times New Roman" w:hAnsi="Arial" w:cs="Arial"/>
                <w:b/>
                <w:bCs/>
                <w:sz w:val="20"/>
                <w:szCs w:val="20"/>
              </w:rPr>
            </w:pPr>
            <w:r w:rsidRPr="00C14EFF">
              <w:rPr>
                <w:rFonts w:ascii="Arial" w:eastAsia="Times New Roman" w:hAnsi="Arial" w:cs="Arial"/>
                <w:b/>
                <w:bCs/>
                <w:sz w:val="20"/>
                <w:szCs w:val="20"/>
              </w:rPr>
              <w:t>PA Effective Date</w:t>
            </w:r>
          </w:p>
        </w:tc>
        <w:tc>
          <w:tcPr>
            <w:tcW w:w="1340" w:type="dxa"/>
            <w:tcBorders>
              <w:top w:val="single" w:sz="4" w:space="0" w:color="auto"/>
              <w:left w:val="nil"/>
              <w:bottom w:val="single" w:sz="4" w:space="0" w:color="auto"/>
              <w:right w:val="single" w:sz="4" w:space="0" w:color="auto"/>
            </w:tcBorders>
            <w:shd w:val="clear" w:color="000000" w:fill="FFC000"/>
            <w:vAlign w:val="bottom"/>
            <w:hideMark/>
          </w:tcPr>
          <w:p w:rsidR="00C14EFF" w:rsidRPr="00C14EFF" w:rsidRDefault="00C14EFF" w:rsidP="00C14EFF">
            <w:pPr>
              <w:spacing w:after="0" w:line="240" w:lineRule="auto"/>
              <w:rPr>
                <w:rFonts w:ascii="Arial" w:eastAsia="Times New Roman" w:hAnsi="Arial" w:cs="Arial"/>
                <w:b/>
                <w:bCs/>
                <w:sz w:val="20"/>
                <w:szCs w:val="20"/>
              </w:rPr>
            </w:pPr>
            <w:r w:rsidRPr="00C14EFF">
              <w:rPr>
                <w:rFonts w:ascii="Arial" w:eastAsia="Times New Roman" w:hAnsi="Arial" w:cs="Arial"/>
                <w:b/>
                <w:bCs/>
                <w:sz w:val="20"/>
                <w:szCs w:val="20"/>
              </w:rPr>
              <w:t>PA Termination Date</w:t>
            </w:r>
          </w:p>
        </w:tc>
        <w:tc>
          <w:tcPr>
            <w:tcW w:w="980" w:type="dxa"/>
            <w:tcBorders>
              <w:top w:val="single" w:sz="4" w:space="0" w:color="auto"/>
              <w:left w:val="nil"/>
              <w:bottom w:val="single" w:sz="4" w:space="0" w:color="auto"/>
              <w:right w:val="single" w:sz="4" w:space="0" w:color="auto"/>
            </w:tcBorders>
            <w:shd w:val="clear" w:color="000000" w:fill="FFC000"/>
            <w:vAlign w:val="bottom"/>
            <w:hideMark/>
          </w:tcPr>
          <w:p w:rsidR="00C14EFF" w:rsidRPr="00C14EFF" w:rsidRDefault="00C14EFF" w:rsidP="00C14EFF">
            <w:pPr>
              <w:spacing w:after="0" w:line="240" w:lineRule="auto"/>
              <w:rPr>
                <w:rFonts w:ascii="Arial" w:eastAsia="Times New Roman" w:hAnsi="Arial" w:cs="Arial"/>
                <w:b/>
                <w:bCs/>
                <w:sz w:val="20"/>
                <w:szCs w:val="20"/>
              </w:rPr>
            </w:pPr>
            <w:r w:rsidRPr="00C14EFF">
              <w:rPr>
                <w:rFonts w:ascii="Arial" w:eastAsia="Times New Roman" w:hAnsi="Arial" w:cs="Arial"/>
                <w:b/>
                <w:bCs/>
                <w:sz w:val="20"/>
                <w:szCs w:val="20"/>
              </w:rPr>
              <w:t>AIM Prior Auth Required</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00731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Anesthesia for upper gastrointestinal endoscopic procedures, endoscope introduced proximal to duodenum; not otherwise specified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00732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Anesthesia for upper gastrointestinal endoscopic procedures, endoscope introduced proximal to duodenum; endoscopic retrograde cholangiopancreatography (ERCP)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00811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Anesthesia for lower intestinal endoscopic procedures, endoscope introduced distal to duodenum; not otherwise specified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11920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Tattoo/Color Defect to 6.0 Sq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11921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Tattooing 6-20 Sq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11922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Tattoo/Color Defect Ea Add 20 Sq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Trunk, Arms, Legs, Area Up To 100 Sq Cm; First 25 Sq Cm Or Less Wound Surface Area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Trunk, Arms, Legs, Area Up To 100 Sq Cm; Ea Additional 25 Sq Cm Wound Surface Area, Or Part Thereof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Trunk, Arms, Legs, Area &gt;/= 100 Sq Cm; 1St 100 Sq Cm Or 1% Of Body Area Of Infants And Children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Trunk, Arms, Legs, Area &gt;/= 100 Sq Cm; Ea Addl 100 Sq Cm Or Ea Adl 1% Of Body Area Of Inf&amp;Children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F/S/E/M/N/E/O/G/H/F/D, Area Up To 100 Sq Cm; 1St 25 Sq Cm Or Less Wound Surface Area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F/S/E/M/N/E/O/G/H/F/D, Area Up To 100 Sq Cm; Ea Addl 25 Sq Cm Wound Surface Area, Or Part Thereof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F/S/E/M/N/E/O/G/H/F/D, Area &gt;/= 100 Sq Cm; 1St 100 Sq Cm Or 1% Of Body Area Of Infants And Children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15278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 Graft To F/S/E/M/N/E/O/G/H/F/D, Area &gt;/= 100 Sq Cm; Ea Addl 100 Sq Cm Or 1% Of Body Area Of Inf And Children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15769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Grafting of autologous soft tissue, other, harvested by direct excision (eg, fat, dermis, fascia)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lastRenderedPageBreak/>
              <w:t>15771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Grafting of autologous fat harvested by liposuction technique to trunk, breasts, scalp, arms, and/or legs; 50 cc or less injectate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15772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Grafting of autologous fat harvested by liposuction technique to trunk, breasts, scalp, arms, and/or legs; each additional 50 cc injectate, or part thereof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15777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of biologic implant (eg, acellular dermal matrix) for soft tissue reinforcement (ie, breast, trunk)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Blepharoplasty Lower Eyelids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Blepharoplasty W Extensive Fat Pads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Blepharoplasty Upper Eyelid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Rhytidectomy W Excess Skin On Lids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Excision, Excessive Skin and Subcutaneous Tissue (Includes Lipectomy); Abdomen, Infraumbilical Panniculectomy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Subq Tiss Thigh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Leg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Subq Tiss Hip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Buttock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Subq Tiss Arm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Forearm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Subq Tiss Fat Pad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Excess Skin Other Area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Excision, Excessive Skin and Subcutaneous Tissue (Includes Lipectomy), Abdomen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Suction assisted lipectomy; head and neck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Suction assisted lipectomy; trunk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Suction assisted lipectomy; upper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15879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Suction assisted lipectomy; lower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17106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 Cut Vasc Proliferative Les to 10 Sq</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17107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 Cut Vasc Prolif Les 10-50 Sqcm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lastRenderedPageBreak/>
              <w:t>17108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 Cut Vasc Proliferative Les Over 50.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17380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Electrolysis epilation, each 30 minutes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Mastectomy for gynecomastia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Mastopexy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Mammoplasty Reduction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Mammoplasty Augmentation W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Intact Mammary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Mammary Implant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 Breast Prosthesis Immediate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Delay Insert Prosthesis Mast/Recons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 Nipple/Areolar Unil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Correction Inverted Nipple(S)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 W/Tiss Expander Inc Expansi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 Latissimus Dorsi Flap W/Wo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Reconstruction W/Free Flap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Reconstn W Trans Rectus Abdominis Musc Flap (Tram), SGL Pedicle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Reconstn, Trans Rect Abd Musc Flap (Tram), SGL Ped; Mic Anast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Breast Reconstn W Trans Rectus Abdominis Musc Flap (Tram), DBL Pedicle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Open Periprosthetic Capsulotomy Breast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Capsulectomy Periprosthetic Breast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Reconstructed Breast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19396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Preparation Moulage Breast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20930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Allograft for Spine Surgery; Morselized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20937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Autograft for Spine Surgery; Morselized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20939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Bone marrow aspiration for bone grafting, spine surgery only, through separate skin or fascial incision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20974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Electrical stimulation to aid bone healing; noninvasive (nonoperative)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lastRenderedPageBreak/>
              <w:t>20975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Electrical stimulation to aid bone healing; invasive (operative)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20979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Low intensity ultrasound stimulation to aid bone healing, noninvasive (nonoperative)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Coronoidectomy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Impression and Custom Preparation; Orbital Prosthesis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Impress/Prep Mandibular Resection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 Custom Prep Palatal Augmentation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Impress/Prep Palatal Lift Prosth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Impress/Prep Oral Surgical Splint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Impression and custom preparation; auricular prosthesis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Impression and custom preparation; nasal prosthesis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21088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Impression and custom preparation; facial prosthesis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Apply Interdental Fixation Other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Genioplasty Sliding Osteotomy Single Pie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Genioplasty Slide Osteotomy 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Genioplasty; sliding, augmentation with interpositional bone grafts (includes obtaining autografts)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Reconstruction Midface, Single Piece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Reconstruction Midface, Two Pieces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Reconstruction Midface, Three or More Pieces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 Single 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 2 Piece W/Bone Gr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 3+ Pcs 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 Anterior Intrusi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 W/Bone Grft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III Wo/Lefort 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III W/Lefrt 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III W/Graft Wo/Lefo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Midface Lefort III W/Grft/L 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Mand Ramus Sag Split W/Rigid Rix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Osteotomy Mandible Segmental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21199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Osteotomy, Mandible, Segmental; with Genioglossus Advancement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Osteotomy Maxilla Segmental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Osteoplasty Facial Bone Augment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Osteoplasty Facial Reduction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Graft Bone Nasal Maxilla Malar Area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Graft Bone Mandible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Grft Rib Cart to Face Chin Nose Ear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 Mandible W Bone Plate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Mand Max Subperiosteal Part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Jaw W Subperiost Implnt Tot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Mand Condyle Bone Cart Auto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Mandible Maxilla Endosteal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Jaw W Endosteal Implnt Tot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Reconstruction of orbit with osteotomies (extracranial) and with bone grafts (includes obtaining autografts) (eg, micro-ophthalmia)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Periorbital osteotomies for orbital hypertelorism, with bone grafts; extracranial approach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Periorbital osteotomies for orbital hypertelorism, with bone grafts; combined intra- and extracranial approach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Periorbital osteotomies for orbital hypertelorism, with bone grafts; with forehead advancement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Orbital repositioning, periorbital osteotomies, unilateral, with bone grafts; extracranial approach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Orbital repositioning, periorbital osteotomies, unilateral, with bone grafts; combined intra- and extracranial approach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21275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Secondary revision of orbitocraniofacial reconstruction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21685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Hyoid Myotomy and Suspension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21740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 Rep Pectus Excava/Carinatum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21742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Reconstructive Repair of Pectus Excavatum or Carinatum; Minimally Invasive Approach (Nuss Procedure), Wo Thoracoscopy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21743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Reconstructive Repair of Pectus Excavatum or Carinatum; Minimally Invasive Approach (Nuss Procedure), w Thoracoscopy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Vertebra Part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22112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Vertebra Part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22114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Exc Vertebra Part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22116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Partial Excision of Vertebral Body for each additional Vertebral Segme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Lateral Extracavitary Technique, Including Minimal Diskectomy To Prepare Interspace;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lateral extracavitary technique, including minimal discectomy to prepare interspace (other than for decompression);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Lateral Extracavitary Technique, Including Minimal Diskectomy; Thoracic or Lumbar, Each Additional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Arthrodes,Txs/Extraoral,Clivus-C1-2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Interbody; Cervical Below C2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interbody, including disc space preparation, discectomy, osteophytectomy and decompression of spinal cord and/or nerve roots; cervical below C2, each add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 Interbody-C2 Below</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 Interbody-Thoracic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interbody technique, including minimal discectomy to prepare interspace (other than for decompression);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interbody technique, including minimal discectomy to prepare interspace (other than for decompression); each additional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22586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pre-sacral interbody technique, including disc space preparation, discectomy, with posterior instrumentation, with image guidance, includes bone graft when performed, L5-S1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or posterolateral technique, single level; lumbar (with lateral transverse technique,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or posterolateral technique, single level; each additional vertebral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interbody technique, including laminectomy and/or discectomy to prepare interspace (other than for decompression), single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interbody technique, including laminectomy and/or discectomy to prepare interspace (other than for decompression), single interspace; each additional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combined posterior or posterolateral technique with posterior interbody technique including laminectomy and/or discectomy sufficient to prepare interspace (other than for decompression), single interspace and segment;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22634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combined posterior or posterolateral technique with posterior interbody technique including laminectomy and/or discectomy sufficient to prepare interspace (other than for decompression), single interspace and segment; each additional interspace and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for spinal deformity, with or without cast; up to 6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for spinal deformity, with or without cast; 7 to 12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posterior, for spinal deformity, with or without cast; 13 or more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for spinal deformity, with or without cast; 2 to 3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for spinal deformity, with or without cast; 4 to 7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anterior, for spinal deformity, with or without cast; 8 or more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Kyphectomy, circumferential exposure of spine and resection of vertebral segment(s) (including body and posterior elements); single or 2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Kyphectomy, circumferential exposure of spine and resection of vertebral segment(s) (including body and posterior elements); 3 or more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Posterior non-segmental instrumentation (eg, Harrington rod technique, pedicle fixation across 1 interspace, atlantoaxial transarticular screw fixation, sublaminar wiring at C1, facet screw fixation)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Internal Spinal Fixation by Wiring of Spinous Processes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Posterior segmental instrumentation (eg, pedicle fixation, dual rods with multiple hooks and sublaminar wires); 3 to 6 vertebral segments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Posterior Segmental Instrumentation, 7 To 12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Posterior Segmental Instrumentation, 13 or More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Anterior instrumentation; 2 to 3 vertebral segments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Anterior Instrumentation, 4 To 7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Anterior Instrumentation, 8 or More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Pelvic fixation (attachment of caudal end of instrumentation to pelvic bony structures) other than sacrum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Reinsertion of spinal fixation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posterior segmental instrumentation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interbody biomechanical device(s) (eg, synthetic cage, mesh) with integral anterior instrumentation for device anchoring (eg, screws, flanges), when performed, to intervertebral disc space in conjunction with interbody arthrodesis, each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33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intervertebral biomechanical device(s) (eg, synthetic cage, mesh) with integral anterior instrumentation for device anchoring (eg, screws, flanges), when performed, to vertebral corpectomy(ies) (vertebral body resection, partial or complete) defect, in conjunction with interbody arthrodesis, each contiguous defect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anterior instrumentation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Total Disc Arthroplasty, Anterior Approach, Including Discectomy with End Plate Preparation, Single Interspace,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Total Disc Arthroplasty (Artificial Disc), Anterior Approach, Including Discectomy, Lumbar, Single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Total disc arthroplasty (artificial disc), anterior approach, including discectomy with end plate preparation (includes osteophytectomy for nerve root or spinal cord decompres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intervertebral biomechanical device(s) (eg, synthetic cage, mesh, methylmethacrylate) to intervertebral disc space or vertebral body defect without interbody arthrodesis, each contiguous defect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Including Replacement of Total Disc Arthroplasty (Artificial Disc), Anterior Approach, Single Interspace; Cerv</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including replacement of total disc arthroplasty (artificial disc), anterior approach, single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Total Disc Arthroplasty (Artificial Disc), Anterior Approach, Single Interspace;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22865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total disc arthroplasty (artificial disc), anterior approach, single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27130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Arthroplasty, acetabular and proximal femoral prosthetic replacement (total hip arthroplasty), with or without autograft or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27132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Conversion of previous hip surgery to total hip arthroplasty, with or without autograft or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27134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total hip arthroplasty; both components, with or without autograft or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27137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total hip arthroplasty; acetabular component only, with or without autograft or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27138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total hip arthroplasty; femoral component only, with or without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27279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sacroiliac joint, percutaneous or minimally invasive (indirect visualization), with image guidance, includes obtaining bone graft when performed, and placement of transfixing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27280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Arthrodesis, Sacroiliac Joint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Autologous Chondrocyte Implantation, Knee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 Ligaments Knee+pes Anserin Tran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Osteochondral autograft(s), knee, open (eg, mosaicplasty) (includes harvesting of autograft[s])Advancement Pes Anserinus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Arthroplasty, knee, hinge prosthesis (eg, Walldius type)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Arthroplasty, knee, condyle and plateau; medial AND lateral compartments with or without patella resurfacing (total knee arthroplasty)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total knee arthroplasty, with or without allograft; 1 component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27487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total knee arthroplasty, with or without allograft; femoral and entire tibial component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29866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Arthroscopy, Knee, Surgical; Osteochondral Autograft(S) (Eg, Mosaicplasty) (Includes Harvesting Of The Autograft)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29867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Arthroscopy, Knee, Surgical; Osteochondral Allograft (Eg, Mosaicplasty)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Rhinoplasty Primary Partial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Rhinoplas,Prim;complet,Extern.Parts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Rhinoplasty Primary Maj Septal Rep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Rhinoplasty,2ndary;minor Revision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Rhinoplasty,Intermed Revis-Bony Work W 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30450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Rhinoplasty, secondary; major revision (nasal tip work and osteotomies)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31295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Nasal/sinus endoscopy, surgical; with dilation of maxillary sinus ostium (e.g. balloon dilation), transnasal or via canine fossa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31296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Nasal/sinus endoscopy, surgical; with dilation of frontal sinus ostium (e.g. balloon dilation)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31297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Nasal/sinus endoscopy, surgical; with dilation of sphenoid sinus ostium (e.g. Balloon dilation)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31298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Nasal/sinus endoscopy, surgical; with dilation of frontal and sphenoid sinus ostia (eg, balloon dilation)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Pneumonectomy(ies) W Prep and Maintenance of Allograft (Cadaver)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Lung Transplant, Single; Without Cardiopulmonary Bypass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Lung Transplant, Single, with Cardiopulmonary Bypass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Lung Transplant, Double (Sequential or En Bloc); Without Cardpulm Bypa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Lung Transplant, Double (Sequential or En Bloc); with CardPulm Bypass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Lung Allograft;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32856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Lung Allograft;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33285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subcutaneous cardiac rhythm monitor, including programming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33340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transcatheter closure of the left atrial appendage with endocardial implant, including fluoroscopy, transseptal puncture, catheter placement(s), left atrial angiography, left atrial appendage angiography, when performed, and radiological supervision and interpretation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of a total replacement heart system (artificial heart) with recipient cardiectomy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and replacement of total replacement heart system (artificial heart)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a total replacement heart system (artificial heart) for heart transplantation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Donr Cardiectmy-Pneum,Prep/Main.Hom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Heart/Lung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Heart-Lung Transplant W Recipient Cardi/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Cardiectomy,Prep/Mainten.Homo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Heart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Heart Transplant, W/Wo Recipient Cardiec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of Ventricular Assist Device; Single Ventricle Support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of Ventricular Assist Device; Biventricular Support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Ventricular Assist Device, Implantable Intracorporeal, Single Ventricle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Ventricular Assist Device, Percutaneous; Arterial Access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Ventricular Assist Device, Percutaneous; Both Arterial And Venous Access, With Transseptal Puncture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ventricular assist device, percutaneous, including radiological supervision and interpretation; right heart, venous access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33997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percutaneous right heart ventricular assist device, venous cannula, at separate and distinct session from insertion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36215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Intro Cath Head/Neck Artery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36216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Select Cath Plcmt Art; 2nd Order Thoraci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36217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Select Cath Plcmt Art;3rd Ord Thrc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36218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Select Cath Plcmt Art; Add 2nd/3rd Order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of non-compounded foam sclerosant with ultrasound compression maneuvers to guide dispersion of the injectate, inclusive of all imaging guidance and monitoring; single incompetent extremity truncal vein (eg, great saphenous vein, accessory saphenous vein)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of non-compounded foam sclerosant with ultrasound compression maneuvers to guide dispersion of the injectate, inclusive of all imaging guidance and monitoring; multiple incompetent truncal veins (eg, great saphenous vein, accessory saphenous vein), same leg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of sclerosing solution; single vein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 Sclerosing Agent Mult Veins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Endovenous Ablation Therapy Of Incompetent Vein, Extremity, Percutaneous, Radiofrequency; First Vein Treated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Endovenous Ablation Therapy Incompetent Vein, Extremity, Percut, Radiofreq; 2nd &amp; Subsequent Veins,Same Extrem,Sep Sites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Endovenous Ablation Therapy Of Incompetent Vein, Extremity, Percutaneous, Laser; First Vein Treated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36479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Endovenous Ablation Therapy Incompetent Vein, Extremity, Percutaneous, Laser; 2nd &amp; Subseq Veins, Same Extrem, Sep Sites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37241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Vascular embolization or occlusion, inclusive of all radiological supervision and interpretation, intraprocedural roadmapping, and imaging guidance necessary to complete the intervention; venous, other than hemorrhage (eg, congenital or acquired venous malformations, venous and capillary hemangiomas, varices, varicoceles)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37243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Vascular embolization or occlusion, inclusive of all radiological supervision and interpretation, intraprocedural roadmapping, and imaging guidance necessary to complete the intervention; for tumors, organ ischemia, or infarction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37500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Vascular endoscopy, surgical, with ligation of perforator veins, subfascial (SEPS)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Lig/Div.Saph.Vein at Junc/Interrupt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division, and stripping, short saphenous vein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division, and stripping, long (greater) saphenous veins from saphenofemoral junction to knee or below</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&amp; Strip Saphen+ulcer Unil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Perforators Rad (Linton)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of Perforator Vein(s), Subfascial, Open, Including Ultrasound Guidance, When Performed, 1 Leg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Stab Phlebectomy of Varicose Veins, One Extremity; 10-20 Stab Incisions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Stab Phlebectomy of Varicose Veins, One Extremity; More Than 20 Incisions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Ligation/Divis-Short Saph.Vein @ Sapheno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37785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division, and/or excision of varicose vein cluster(s), 1 leg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Management of Recipient Hematopoietic Progenitor Cell Donor Search and Cell Acquisition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Blood-Derived Hematopoietic Progenitor Cell Harvesting for Transplantation, Per Collection; Allogenic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Blood-Derived Hematopoietic Progenitor Cell Harvesting for Transplantation, Per Collection; Autologous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Cryopreservation and Storage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Thawing of Previously Frozen Harvest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Washing of Harvest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Specific Cell Depletion Within Harvest, T-Cell Depletion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Tumor Cell Depletion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Red Blood Cell Removal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Platelet Depletion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Plasma (Volume) Depletion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Preparation of Hematopoietic Progenitor Cells; Cell Concentration in Plasma, Mononuclear, or Buffy Coat Layer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Harvest Bone Marrow For Transplant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Bone Marrow Harvesting For Transplantation; Autologous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Bone Marrow Transplantation; Allogenic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Bone Marrow Transplant; Autologous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38242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Bone Marrow or Blood-Derived Peripheral Stem Cell Transplantation; Allogeneic Donor Lymphocyte Infusions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42120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Resect Palateor Extensive Lesion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42140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Uvulectomy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42145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Uvuloplatopharyngoplasty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42227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Lengthen Palate W Island Flap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42235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Anterior Palate Including Vomer 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42950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Pharyngoplasty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43192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Esophagoscopy, rigid, transoral; with directed submucosal injection(s), any substance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43210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Esophagogastroduodenoscopy, flexible, transoral; with esophagogastric fundoplasty, partial or complete, includes duodenoscopy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43631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Gastrectomy, Partial, Distal; with Gastroduodenostomy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43644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 Gastric Restrictive Procedure; W Gastric Bypass And Roux-En-Y Gastroenterostomy (Roux Limb &lt;= 150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43645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Gastric Restrictive Procedure; With Gastric Bypass And Small Intestine Reconstruction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43647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Implantation or Replacement of Gastric Neurostimulator Electrodes, Antrum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43648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Revision or Removal of Gastric Neurostimulator Electrodes, Antrum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43771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gastric restrictive procedure; revision of adjustable gastric band component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43772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gastric restrictive procedure; removal of adjustable gastric band component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43774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 gastric restrictive procedure; removal of adjustable gastric band and subcutaneous port components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43775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Gastric Restrictive Procedure; Longitudinal Gastrectomy (ie, Sleeve Gastrectomy)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Gastroplsty Non Vert-Banded Obesity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Gastric Stapling Morbid Obesity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Gastric Bypass W/Roux-En-Y-Mor.Obes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Gstrc Restricve Prcd w Gstrc Byps F Morbid Obesty; w/Sml Bowel Rcnstn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Gastrc Restrictive Prcd For Morbid Obesity (Separate Prcd)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gastroduodenal anastomosis (gastroduodenostomy) with reconstruction; without vagotomy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gastroduodenal anastomosis (gastroduodenostomy) with reconstruction; with vagotomy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gastrojejunal anastomosis (gastrojejunostomy) with reconstruction, with or without partial gastrectomy or intestine resection; without vagotomy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of gastrojejunal anastomosis (gastrojejunostomy) with reconstruction, with or without partial gastrectomy or intestine resection; with vagotomy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or Replacement of Gastric Neurostimulator Electrodes, Antrum, Open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or Removal of Gastric Neurostimulator Electrodes, Antrum, Open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Gastric restrictive procedure, open; revision of subcutaneous port component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Gastric restrictive procedure, open; removal of subcutaneous port component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43888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Gastric restrictive procedure, open; removal and replacement of subcutaneous port component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44133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Enterectomy, Open, w Allograft Prep &amp; Maintenance; Living Donor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44136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Intestinal Allotransplantation; From Living Donor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Hepatectomy,W Prep &amp; Maintenance-H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Liver (Recipient)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Hepatectomy, with Preparation and Maintenance of Allograft, Living Donor; Left Lateral Segment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Hepatectomy, with Preparation and Maintenance of Allograft, Living Donor; Total Left Lobectomy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Hepatectomy, with Preparation and Maintenance of Allograft, Living Donor; Total Right Lobectomy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Whole Liver Graft; Without Trisegment Or Lobe Split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Whole Liver Graft; W Trisegment Split Of Graft Into Two Partial Grafts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Whole Liver Graft; With Lobe Split Of Graft Into Two Partial Grafts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Or Living Donor Liver Graft Prior To Allotransplantation; Venous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47147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Or Living Donor Liver Graft Prior To Allotransplantation; Arterial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Ablation Of One Or More Liver Tumor(S); Radiofrequency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Ablation Of One Or More Liver Tumor(S); Cryosurgical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Open, Of One Or More Liver Tumor(S); Radiofrequency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Open, Of One Or More Liver Tumor(S); Cryosurgical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One Or More Liver Tumor(S), Percutaneous, Radiofrequency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47383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1 or more liver tumor(s), percutaneous, cryoablation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48550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Pancreatectomy For Transplantation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48551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Pancreas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48552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Donor Pancreas Allograft Prior To Transplantation, Venous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48554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Transplantation of Pancreatic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48556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Transplanted Pancreatic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Nephrectomy Cadaver Donor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Donor Nephrectomy;from Living Donor,Unil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Cadaver Donor Renal Allograft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Standard Preparation Of Living Donor Renal Allograft (Open Or Laparoscopic)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Or Living Donor Renal Allograft Prior To Transplantation; Venous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Or Living Donor Renal Allograft Prior To Transplantation; Arterial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Backbench Reconstruction Of Cadaver Or Living Donor Renal Allograft Prior To Transplantation; Ureteral Anastomosis,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Nephrectomy Recipient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Renal Homograft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Renal Homotxplnt,Implnt Gft;w/Recipnt Ne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Transplanted Homograft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Transplant Renal Autograft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50547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donor nephrectomy from living donor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51715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Endoscopic injection of implant material into the submucosal tissues of the urethra and/or bladder neck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52327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(including ureteral catheterization); with subureteric injection of implant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52441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with insertion of permanent adjustable transprostatic implant; single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52442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with insertion of permanent adjustable transprostatic implant; each additional permanent adjustable transprostatic implant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Urethroplasty, reconstruction of female urethra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tandem cuff (dual cuff)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inflatable urethral/bladder neck sphincter, including placement of pump, reservoir, and cuff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inflatable urethral/bladder neck sphincter, including pump, reservoir, and cuff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and replacement of inflatable urethral/bladder neck sphincter including pump, reservoir, and cuff at the same operative session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53449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of inflatable urethral/bladder neck sphincter, including pump, reservoir, and cuff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53854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Transurethral destruction of prostate tissue; by radiofrequency generated water vapor thermotherapy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54120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Amputation of penis; partial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54125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Amputation of penis; complete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54400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penile prosthesis; non-inflatable (semi-rigid)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54401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penile prosthesis; inflatable (self-contained)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54405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multi-component, inflatable penile prosthesis, including placement of pump, cylinders, and reservoir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54520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Orchiectomy, simple (including subcapsular), with or without testicular prosthesis, scrotal or inguinal approach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54660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testicular prosthesis (separate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54690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Laparoscopy, surgical; orchiectomy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55150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Resection of scrotum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55175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Scrotoplasty; simple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55180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Scrotoplasty; complicated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55970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Intersex Op Male to Female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55980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Intersex Surgery;female to Male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56800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Plastic repair of introitus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56805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Clitoroplasty for intersex state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57106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Vaginectomy, partial removal of vaginal wall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57110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Vaginectomy, complete removal of vaginal wall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57291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Construction of artificial vagina; without 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57292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Construction of artificial vagina; with graft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57335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Vaginoplasty for intersex state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Twst Drl/Brr Hole-Impl Elec;corticl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Craniec/Otmy Impln-Elec,Cerebr;cort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Burr Hole Craniotomy with Implantation of Subcortical Electrode Array, wo Intraop Microelectrode Recording; First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Burr Hole Craniotomy w Implantation of Subcortical Electrode Array, wo Intraop Microelectrode Recording; ea addl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Burr Hole Craniotomy with Implantation of Subcortical Electrode Array, w Intraop Microelectrode Recording; First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Burr Hole Craniotomy w Implantation of Subcortical Electrode Array, w Intraop Microelectrode Recording; ea addl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Revis/Remv Intracr.Neurost.Electrod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Placement Subcutan Neurostim Receiv</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Incision/subcutaneous placement of cranial neurostim pulse generator/receiver, direct or inductive coupling; &gt;1 arrays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61888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Rev/Rem.Cran Generatoror Receiver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62321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Injection(s), of diagnostic or therapeutic substance(s) (eg, anesthetic, antispasmodic, opioid, steroid, other solution), not including neurolytic substances, including needle or catheter placement, interlaminar epidural or subarachnoid, cervical or thoracic; with imaging guidance (ie, fluoroscopy or CT)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62323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Injection(s), of diagnostic or therapeutic substance(s) (eg, anesthetic, antispasmodic, opioid, steroid, other solution), not including neurolytic substances, including needle or catheter placement, interlaminar epidural or subarachnoid, lumbar or sacral (caudal); with imaging guidance (ie, fluoroscopy or CT)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1 or 2 vertebral segments;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1 or 2 vertebral segments;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1 or 2 vertebral segments; lumbar, except for spondylolisthesis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1 or 2 vertebral segments; sacral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removal of abnormal facets and/or pars inter-articularis with decompression of cauda equina and nerve roots for spondylolisthesis, lumbar (Gill type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more than 2 vertebral segments;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more than 2 vertebral segments;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exploration and/or decompression of spinal cord and/or cauda equina, without facetectomy, foraminotomy or discectomy (eg, spinal stenosis), more than 2 vertebral segments;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1 interspace,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1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each additional interspace, cervical or lumbar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reexploration, single interspace;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reexploration, single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and/or excision of herniated intervertebral disc, reexploration, single interspace; each additional cervical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w Decompressn Nerve Root, Reexplor; Ea Addl Lumb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facetectomy and foraminotomy (unilateral or bilateral with decompression of spinal cord, cauda equina and/or nerve root[s], [eg, spinal or lateral recess stenosis]), single vertebral segment;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facetectomy and foraminotomy (unilateral or bilateral with decompression of spinal cord, cauda equina and/or nerve root[s], [eg, spinal or lateral recess stenosis]), single vertebral segment;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facetectomy and foraminotomy (unilateral or bilateral with decompression of spinal cord, cauda equina and/or nerve root[s], [eg, spinal or lateral recess stenosis]), single vertebral segment;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facetectomy and foraminotomy (unilateral or bilateral with decompression of spinal cord, cauda equina and/or nerve root[s], [eg, spinal or lateral recess stenosis]), single vertebral segment; each additional segment, cervical, thoracic, or lumbar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Laminoplasty, Cervical, With Decompression Of The Spinal Cord, Two Or More Vertebral Segments;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Laminoplasty, Cerv, W Decompression Of Spinal Cord, 2 Or &gt; Verteb Segments; W Reconstruction Of Posterior Bony Elements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Transpedicular approach with decompression of spinal cord, equina and/or nerve root(s) (eg, herniated intervertebral disc), single segment;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Transpedicular approach with decompression of spinal cord, equina and/or nerve root(s) (eg, herniated intervertebral disc), single segment; lumbar (including transfacet, or lateral extraforaminal approach) (eg, far lateral herniated intervertebral disc)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Transpedicular approach with decompression of spinal cord, equina and/or nerve root(s) (eg, herniated intervertebral disc), single segment; each additional segment, thoracic or lumbar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Costovertebral approach with decompression of spinal cord or nerve root(s) (eg, herniated intervertebral disc), thoracic;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Costovertebral approach with decompression of spinal cord or nerve root(s) (eg, herniated intervertebral disc), thoracic;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Discectomy, anterior, with decompression of spinal cord and/or nerve root(s), including osteophytectomy; cervical, single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Discectomy, anterior, with decompression of spinal cord and/or nerve root(s), including osteophytectomy; cervical, each additional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Discectomy, anterior, with decompression of spinal cord and/or nerve root(s), including osteophytectomy; thoracic, single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Discectomy, anterior, with decompression of spinal cord and/or nerve root(s), including osteophytectomy; thoracic, each additional interspace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anterior approach with decompression of spinal cord and/or nerve root(s); cervical,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anterior approach with decompression of spinal cord and/or nerve root(s); cervical,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transthoracic approach with decompression of spinal cord and/or nerve root(s); thoracic,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transthoracic approach with decompression of spinal cord and/or nerve root(s); thoracic,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combined thoracolumbar approach with decompression of spinal cord, cauda equina or nerve root(s), lower thoracic or lumbar;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combined thoracolumbar approach with decompression of spinal cord, cauda equina or nerve root(s), lower thoracic or lumbar;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transperitoneal or retroperitoneal approach with decompression of spinal cord, cauda equina or nerve root(s), lower thoracic, lumbar, or sacral;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63091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transperitoneal or retroperitoneal approach with decompression of spinal cord, cauda equina or nerve root(s), lower thoracic, lumbar, or sacral;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63101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lateral extracavitary approach with decompression of spinal cord and/or nerve root(s) (eg, for tumor or retropulsed bone fragments); thoracic,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63102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lateral extracavitary approach with decompression of spinal cord and/or nerve root(s) (eg, for tumor or retropulsed bone fragments); lumbar, single segment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63103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Vertebral corpectomy (vertebral body resection), partial or complete, lateral extracavitary approach with decompression of spinal cord and/or nerve root(s) (eg, for tumor or retropulsed bone fragments); thoracic or lumbar, each additional segment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63170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with myelotomy (eg, Bischof or DREZ type), cervical, thoracic, or thoracolumbar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63265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for excision or evacuation of intraspinal lesion other than neoplasm, extradural; cervical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63266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for excision or evacuation of intraspinal lesion other than neoplasm, extradural; thoracic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63267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Laminectomy for excision or evacuation of intraspinal lesion other than neoplasm, extradural;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Percut.Impl-Neurostm.Electrod;epidu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Lam-Impl-Neurostim.Electrod;epidurl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Spinal Neurostimulator Electrode Percutaneous Array(s), Including Fluoroscopy,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Spinal Neurostimulator Electrode Plate/Paddle(s) Placed Via Laminotomy or Laminectomy, inc Fluoro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including Replacement, When Performed, of Spinal Neurostimulator Electrode Percutaneous Array(s), inc Fluoro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inc Replacement, If Performed, of Spinal Neurostimr Electrode Plate/Paddles Placed Via Laminotomy/Ectomy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Placement Subcut Neurostim Receiver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63688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Rev/Rem. Implted. Generator/Rec.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64479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anes agent and/or steroid, transforaminal epidural; cervical or thoracic, sgl level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64480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anes agent and/or steroid, transforaminal epidural; cervical or thoracic, each addtl level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64483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anes agent and/or steroid, transforaminal epidural; lumbar or sacral, sgl level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64484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anes agent and/or steroid, transforaminal epidural; lumbar or sacral, each addtl level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implantation of neurostimulator electrode array; peripheral nerve (excludes sacral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implantation of neurostimulator electrode array; sacral nerve (transforaminal placement) including image guidance, if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Incision for implantation of cranial nerve (eg, vagus nerve) neurostimulator electrode array and pulse generator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or replacement of cranial nerve (eg, vagus nerve) neurostimulator electrode array, including connection to existing pulse generator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cranial nerve (eg, vagus nerve) neurostimulator electrode array and pulse generator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Incision for implantation of neurostimulator electrode array; peripheral nerve (excludes sacral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Incision for implantation of neurostimulator electrode array; sacral nerve (transforaminal 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or removal of peripheral neurostimulator electrode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 &amp; Plcmt. Peripheral Generator/Rec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64595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 Peripheral Neurostim Receiver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64633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Destruction By Neurolytic Agt, Paraverteb Facet Jt Nrvs, W Imaging Guidance; Cervical Or Thoracic, Single Facet Joint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64634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Destruction By Neurolytic Agt, Paraverteb Facet Joint Nrvs, W Imaging Guidance; Cervical Or Thoracic, Ea Addl Facet Jt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64635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Destruction By Neurolytic Agt, Paraverteb Facet Jt Nrvs, W Imaging Guidance; Lumbar Or Sacral, Single Facet Joint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64636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Destruction By Neurolytic Agt, Paraverteb Facet Joint Nrvs, W Imaging Guidance; Lumbar Or Sacral, Ea Addl Facet Jt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Brow Ptosis (Supraciliary/Mid/Cor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Repair Blepharoptosis; Frontalis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 Blepharoptosis Frontalis+sling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 Bleph</w:t>
            </w:r>
            <w:proofErr w:type="gramStart"/>
            <w:r w:rsidRPr="00C14EFF">
              <w:rPr>
                <w:rFonts w:ascii="Arial" w:eastAsia="Times New Roman" w:hAnsi="Arial" w:cs="Arial"/>
                <w:color w:val="000000"/>
                <w:sz w:val="20"/>
                <w:szCs w:val="20"/>
              </w:rPr>
              <w:t>;adv</w:t>
            </w:r>
            <w:proofErr w:type="gramEnd"/>
            <w:r w:rsidRPr="00C14EFF">
              <w:rPr>
                <w:rFonts w:ascii="Arial" w:eastAsia="Times New Roman" w:hAnsi="Arial" w:cs="Arial"/>
                <w:color w:val="000000"/>
                <w:sz w:val="20"/>
                <w:szCs w:val="20"/>
              </w:rPr>
              <w:t>.;internal Appr.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 Blepharoptosis Levator External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Rep.Bleph;sup.Rectus Tech,Fasc.Slng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67908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Rep.Bleph;conjunct-Tarso-Lev.Resec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69705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Nasopharyngoscopy, surgical, with dilation of eustachian tube (ie, balloon dilation);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69706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Nasopharyngoscopy, surgical, with dilation of eustachian tube (ie, balloon dilation);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69930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Cochlear Device Implantation, W/Wo Masto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70336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Proton) Imaging,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Ct,Head/Brain;w/O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Heador Brain; with 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Ct,Head/Brain;w/O,W Contrst Mater'L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Orbit,Sella/Post Fossa,Ear;w/O Con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Ct,Orbit,Sella,Fossa,Ear;w/Contrast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Orbit,Sella/P.Fossa,Ear;wo/W Contr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Ct,Maxillofac.Area;w/O Cntrst Mat'L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Maxillofacial Area; W/Contrast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Ct,Max-Facial Area;w/O,W Cntrst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Soft Tissue Neck; W/O Contrast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w:t>
            </w:r>
            <w:proofErr w:type="gramStart"/>
            <w:r w:rsidRPr="00C14EFF">
              <w:rPr>
                <w:rFonts w:ascii="Arial" w:eastAsia="Times New Roman" w:hAnsi="Arial" w:cs="Arial"/>
                <w:color w:val="000000"/>
                <w:sz w:val="20"/>
                <w:szCs w:val="20"/>
              </w:rPr>
              <w:t>,Soft</w:t>
            </w:r>
            <w:proofErr w:type="gramEnd"/>
            <w:r w:rsidRPr="00C14EFF">
              <w:rPr>
                <w:rFonts w:ascii="Arial" w:eastAsia="Times New Roman" w:hAnsi="Arial" w:cs="Arial"/>
                <w:color w:val="000000"/>
                <w:sz w:val="20"/>
                <w:szCs w:val="20"/>
              </w:rPr>
              <w:t xml:space="preserve"> Tissue Neck;w/Contrast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Soft Tissue Neck;w/O Then W/Contr.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Head, w/o  Contrast then w Contrast &amp;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70498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Neck, w/o  Contrast then w Contrast &amp;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Orbit, Face, &amp; Neck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Orbit, Face, And Neck;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Orbit, Face, Neck; wo Contrast then w Contrast,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Head;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Head;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 Angiography, Head; w/o  Contrast then w Contrast &amp;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Neck;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Neck;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 Angiography, Neck; w/o  Contrast then w Contrast &amp;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Imag,Brain;w/O Contra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Brain; W/Contrast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Brain; W/O Contrast &amp; W/Contrast &amp; 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Brain, Functional; inc Test Selection and Admin of Repetitive Body Part Movement &amp; Visual Stim, wo Phys/Psycholgst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70555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Brain, Functional; Requiring Physician or Psychologist Administration of Entire Neurofunctional Testing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71250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Thorax; W/O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71260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Thorax; W/Contrast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71270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Thorax; W/O Then W/Contrast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71271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tomography, thorax, low dose for lung cancer screening,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71275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Chest, w/o  Contrast then w Contrast &amp;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71550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Imaging,Chest-Eval.Ly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71551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Chest (Eg, For Lymphadenopathy Eval);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71552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Chest; w/o  Contrast then with Contrast And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71555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Chest (exclusing myocardium) W or Wo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 Cerv.Spine;w/O Contrst Material,18-2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Cervical Spine</w:t>
            </w:r>
            <w:proofErr w:type="gramStart"/>
            <w:r w:rsidRPr="00C14EFF">
              <w:rPr>
                <w:rFonts w:ascii="Arial" w:eastAsia="Times New Roman" w:hAnsi="Arial" w:cs="Arial"/>
                <w:color w:val="000000"/>
                <w:sz w:val="20"/>
                <w:szCs w:val="20"/>
              </w:rPr>
              <w:t>;w</w:t>
            </w:r>
            <w:proofErr w:type="gramEnd"/>
            <w:r w:rsidRPr="00C14EFF">
              <w:rPr>
                <w:rFonts w:ascii="Arial" w:eastAsia="Times New Roman" w:hAnsi="Arial" w:cs="Arial"/>
                <w:color w:val="000000"/>
                <w:sz w:val="20"/>
                <w:szCs w:val="20"/>
              </w:rPr>
              <w:t>/Contrast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Cat,Cerv.Spine;w/O,With Contrast Materia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Thoracic Spine</w:t>
            </w:r>
            <w:proofErr w:type="gramStart"/>
            <w:r w:rsidRPr="00C14EFF">
              <w:rPr>
                <w:rFonts w:ascii="Arial" w:eastAsia="Times New Roman" w:hAnsi="Arial" w:cs="Arial"/>
                <w:color w:val="000000"/>
                <w:sz w:val="20"/>
                <w:szCs w:val="20"/>
              </w:rPr>
              <w:t>;w</w:t>
            </w:r>
            <w:proofErr w:type="gramEnd"/>
            <w:r w:rsidRPr="00C14EFF">
              <w:rPr>
                <w:rFonts w:ascii="Arial" w:eastAsia="Times New Roman" w:hAnsi="Arial" w:cs="Arial"/>
                <w:color w:val="000000"/>
                <w:sz w:val="20"/>
                <w:szCs w:val="20"/>
              </w:rPr>
              <w:t>/0 Contrast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Cat,Thoracic Spine;w/Contrst Materl,18-2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Thorac.Spine;w/O,Then W/Contrast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 Lumbar Spine;w/O Contrst Materl,18-2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Lumbar Spine;w/Contrast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Cat,Lumbar Spine;w/O,With 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Mri,Spin.Canal,Cerv;w/O Contrst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Mri,Spinal Canal/Contents,Cerv;w/Contrst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Mri,Spin.Canal,Thor;w/O Cntrst Matl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Mri,Spinal Canal/Contents,Thorac;w/Cntrs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Mri,Spin.Canal,Lumb;w/O Cntrst Matl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Mri,Spinal Canal/Contents,Lumbar;w/Cntrs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Spinal Wo &amp; W Contrast: Cerv</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Spinal Canal Wo &amp; W Contrast; Thorac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Spinal Wo &amp; W Contrast: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Spine and Contents W/WO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Pelvis, w/o  Contrast then w Contrast,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Pelvis; W/O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Pelvis;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Pelvis;w/O,Then W/Contrast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Pelvis;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Proton) Imaging,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Pelvis; w/o  Contrast then with Contrast And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72198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Pelvis W/WO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Upper Extremity; W/O Contrast Mate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Upper Extremity;w/Contrast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Upper Extremity;w/O Then W/Contr.M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Upper Extremity, w/o  then w Contrast,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Upper Extremity, Other Than Joint;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Upper Extremity, Other Than Joint;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 Upper Extrem, 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Any Joint of Upper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Any Joint of Upper Extremity;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Any Joint, Upper Extremity; w/o  then w Contrast&amp;Further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73225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Upper Extremity W/WO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Lower Extremity; W/O Contrast Mate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Ct,Lower Extremity;w/Contrast Mater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Lower Extremity;w/O Then W/Contr.M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Lower Extremity, w/o  then w Contrast&amp;Further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Lower Extremity Other Than Joint; without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Lower Extremity Other Than Joint;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Lower Extremity,Other Than Jnt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Any Jnt-Lowe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Any Joint of Lower Extremity;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Any Joint of Lower Extremity; w/o  then w Contrast, More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73725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LowerExtremity W/WO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Abdomen; W/O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 A T Abdomen;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Abdomen;w/O,Then W/Contrast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Tomographic Angiography, Abdomen And Pelvis, With Contrast Material(s), Including Noncontrast Images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Abdomen, wo Contrast then w Contrast,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Tomography, Abdomen And Pelvis; Without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Tomography, Abdomen And Pelvis;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Abdomen And Pelvis; W/O Contrast Material In One Or Both Body Regions, Followed By Contrst Mats And Further Sections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Imaging,Abdomen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Abdomen; with Contrast Material(s)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MRI, Abdomen; w/o  Contrast then with Contrast And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74185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Abdomen W/WO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74261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Tomographic (CT) Colonography, Diagnostic, Including Image Postprocessing; without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74262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Colonography, Diagnostic, including Image Postprocessing; W Contrast Materials inc Non-Contrast Images, If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74263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Tomographic (CT) Colonography, Screening, Including Image Postprocessing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74712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proton) imaging, fetal, including placental and maternal pelvic imaging when performed; single or first gestation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74713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proton) imaging, fetal, including placental and maternal pelvic imaging when performed; each additional gestation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Magnetic Resonance Imaging for Morphology and Function without Contrast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Magnetic Resonance Imaging for Morphology and Function without Contrast Material; with Stress Imaging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MRI wo Contrast Followed by Contrast and Further Sequences;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MRI wo Contrast Followed by Contrast and Further Sequences; with Stress Imaging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MRI for velocity flow mapping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Heart w/o Contrast; quantitative eval of coronary calcium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Heart w/ Contrast; eval of cardiac structure and morphology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Heart w/ Contrast; eval of cardiac structure and morphology in setting of congenital heart disease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75574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angiography, heart, coronary arteries, and bypass grafts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75635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Angio, Aorta&amp;Iliofemoral, Rad Sup&amp;Int, wo, w Contrast, Addl Sectns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76376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3D rendering w/ interpretationand reporting of CT MRI, US or other Tomographyic modality with image postprocessing under concurrent supervision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76380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CT, limited or localized follow-up study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76390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Spectroscopy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76391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vibration) elastography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breast, without contrast material;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breast, without contrast material;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breast, without and with contrast material(s), including computer-aided detection (CAD real-time lesion detection, characterization and pharmacokinetic analysis), when performed;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breast, without and with contrast material(s), including computer-aided detection (CAD real-time lesion detection, characterization and pharmacokinetic analysis), when performed;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Computed Tomography, Bone Mineral Density Study, 1 or More Sites; Axial Skeleton (Eg, Hips, Pelvis, Spine)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77084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(Eg, Proton) Imaging, Bone Marrow Blood Supply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77520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Proton beam delivery to a sgl treatment area, sgl port, custom block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77522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Proton Treatment Delivery; Simple, with Compensation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77523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Proton beam delivery to one or two treatment areas, two or more ports, two or more custom blocks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77525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Proton Treatment Delivery; Complex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positron emission tomography (PET), metabolic evaluation study (including ventricular wall motion[s] and/or ejection fraction[s], when performed), single study; with concurrently acquired computed tomography transmission scan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positron emission tomography (PET), perfusion study (including ventricular wall motion[s] and/or ejection fraction[s], when performed); single study, at rest or stress (exercise or pharmacologic), with concurrently acquired computed tomography transmission scan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positron emission tomography (PET), perfusion study (including ventricular wall motion[s] and/or ejection fraction[s], when performed); multiple studies at rest and stress (exercise or pharmacologic), with concurrently acquired computed tomography transmission scan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positron emission tomography (PET), combined perfusion with metabolic evaluation study (including ventricular wall motion[s] and/or ejection fraction[s], when performed), dual radiotracer (eg, myocardial viability)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positron emission tomography (PET), combined perfusion with metabolic evaluation study (including ventricular wall motion[s] and/or ejection fraction[s], when performed), dual radiotracer (eg, myocardial viability); with concurrently acquired computed tomography transmission scan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Perfusion Imaging, Tomographic (Spect); Single Study, At Rest or Stress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Perfusion Imaging, Tomographic (Spect); Mult Studies, At Rest &amp;/ Stress &amp;/ Redistribution &amp;/ Rest Reinjection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Perfusion Imaging, Planar; Single Study, At Rest or Stress (Exercise or Pharmacologic)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Perfusion Imaging, Planar; Multiple Studies, At Rest &amp;/ Stress &amp;/ Redistribution &amp;/ Rest Reinjection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Imge Infarct;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Img Infarct; Eject 1pass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Image Infarct; Spect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 Bld Pool Image; 1 Rest W/Motn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Blood Pool; Mult Study Rest &amp; 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Blood Pool 1st Pass; Single at 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Blood Pool 1st Pass; Mult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Pet, Perfusion; Single Study Rest/Stress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Imaging, Pet, Perfusion;Multiple Studies Rest And/Or Stress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78494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blood pool imaging gated equilib SPECT at rest wall motion study + eject fract w/wo quant process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78496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Blood Pool Imaging, single study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78608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Brain Imaging Positron Emission Tomography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78609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Brain Imaging Positron Emission Tomography Perfusion Evaluation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Limited Area (Eg, Chest, Head/Neck)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Skull Base To Mid-Thigh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Whole Body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W Concurrently Acquired Ct; Limited Area (Eg, Chest, Head/Neck)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W Concurrently Acquired Ct; Skull Base To Mid-Thigh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78816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Tumor Imaging, Positron Emission Tomography (Pet) W Concurrently Acquired Ct; Whole Body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1 genotyping (HPA-1), ITGB3 (integrin, beta 3 [platelet glycoprotein IIIa], antigen CD61 [GPIIIa]) (eg, neonatal alloimmune thrombocytopenia [NAIT], post-transfusion purpura), gene analysis, common variant, HPA-1a/b (L33P)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2 genotyping (HPA-2), GP1BA (glycoprotein Ib [platelet], alpha polypeptide [GPIba]) (eg, neonatal alloimmune thrombocytopenia [NAIT], post-transfusion purpura), gene analysis, common variant, HPA-2a/b (T145M)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3 genotyping (HPA-3), ITGA2B (integrin, alpha 2b [platelet glycoprotein IIb of IIb/IIIa complex], antigen CD41 [GPIIb]) (eg, neonatal alloimmune thrombocytopenia [NAIT], post-transfusion purpura), gene analysis, common variant, HPA-3a/b (I843S)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4 genotyping (HPA-4), ITGB3 (integrin, beta 3 [platelet glycoprotein IIIa], antigen CD61 [GPIIIa]) (eg, neonatal alloimmune thrombocytopenia [NAIT], post-transfusion purpura), gene analysis, common variant, HPA-4a/b (R143Q)</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5 genotyping (HPA-5), ITGA2 (integrin, alpha 2 [CD49B, alpha 2 subunit of VLA-2 receptor] [GPIa]) (eg, neonatal alloimmune thrombocytopenia [NAIT], post-transfusion purpura), gene analysis, common variant (eg, HPA-5a/b (K505E))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6 genotyping (HPA-6w), ITGB3 (integrin, beta 3 [platelet glycoprotein IIIa, antigen CD61] [GPIIIa]) (eg, neonatal alloimmune thrombocytopenia [NAIT], post-transfusion purpura), gene analysis, common variant, HPA-6a/b (R489Q)</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9 genotyping (HPA-9w), ITGA2B (integrin, alpha 2b [platelet glycoprotein IIb of IIb/IIIa complex, antigen CD41] [GPIIb]) (eg, neonatal alloimmune thrombocytopenia [NAIT], post-transfusion purpura), gene analysis, common variant, HPA-9a/b (V837M)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Human Platelet Antigen 15 genotyping (HPA-15), CD109 (CD109 molecule) (eg, neonatal alloimmune thrombocytopenia [NAIT], post-transfusion purpura), gene analysis, common variant, HPA-15a/b (S682Y)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IDH1 (isocitrate dehydrogenase 1 [NADP+], soluble) (eg, glioma), common variants (eg, R132H, R132C)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IDH2 (isocitrate dehydrogenase 2 [NADP+], mitochondrial) (eg, glioma), common variants (eg, R140W, R172M)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DMD (dystrophin) (eg, Duchenne/Becker muscular dystrophy) deletion analysis, and duplication analysis, if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BRCA2 (breast cancer 1 and 2) (eg, hereditary breast and ovarian cancer) gene analysis; full sequence analysis and full duplication/deletion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(BRCA1, DNA repair associated), BRCA2 (BRCA2, DNA repair associated) (eg, hereditary breast and ovarian cancer)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(BRCA1, DNA repair associated) (eg, hereditary breast and ovarian cancer)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AFF2 (AF4/FMR2 family, member 2 [FMR2]) (eg, fragile X mental retardation 2 [FRAXE])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AFF2 (AF4/FMR2 family, member 2 [FMR2]) (eg, fragile X mental retardation 2 [FRAXE]) gene analysis; characterization of alleles (eg, expanded size and methylation status)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 (androgen receptor) (eg, spinal and bulbar muscular atrophy, Kennedy disease, X chromosome inactivation)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 (androgen receptor) (eg, spinal and bulbar muscular atrophy, Kennedy disease, X chromosome inactivation)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ASXL1 (additional sex combs like 1, transcriptional regulator) (eg, myelodysplastic syndrome, myeloproliferative neoplasms, chronic myelomonocytic leukemia),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ASXL1 (additional sex combs like 1, transcriptional regulator) (eg, myelodysplastic syndrome, myeloproliferative neoplasms, chronic myelomonocytic leukemia), gene analysis; targeted sequence analysis (eg, exon 12)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ATN1 (atrophin 1) (eg, dentatorubral-pallidoluysian atrophy)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ATXN1 (ataxin 1)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ATXN2 (ataxin 2)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ATXN3 (ataxin 3) (eg, spinocerebellar ataxia, Machado-Joseph disease)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ATXN7 (ataxin 7)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ATXN8OS (ATXN8 opposite strand [non-protein coding])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ATXN10 (ataxin 10)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CACNA1A (calcium voltage-gated channel subunit alpha1 A)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CACNA1A (calcium voltage-gated channel subunit alpha1 A) (eg, spinocerebellar ataxia)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CACNA1A (calcium voltage-gated channel subunit alpha1 A) (eg, spinocerebellar ataxia)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CNBP (CCHC-type zinc finger nucleic acid binding protein) (eg, myotonic dystrophy type 2)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CSTB (cystatin B) (eg, Unverricht-Lundborg disease)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CSTB (cystatin B) (eg, Unverricht-Lundborg disease)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81190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CSTB (cystatin B) (eg, Unverricht-Lundborg disease)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ASPA (aspartoacylase) (eg, Canavan disease) gene analysis, common variants (eg, E285A, Y231X)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APC (Adenomatous Polyposis Coli)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APC (Adenomatous Polyposis Coli)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APC (Adenomatous Polyposis Coli)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 (androgen receptor) (eg, spinal and bulbar muscular atrophy, Kennedy disease, X chromosome inactivation) gene analysis; characterization of alleles (eg, expanded size or methylation status)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BCKDHB (branched-chain keto acid dehydrogenase E1, beta polypeptide) (eg, maple syrup urine disease) gene analysis, common variants (eg, R183P, G278S, E422X)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BLM (Bloom syndrome, RecQ helicase-like) (eg, Bloom syndrome) gene analysis, 2281del6ins7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BRAF (B-Raf proto-oncogene, serine/threonine kinase) (eg, colon cancer, melanoma), gene analysis, V600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Brca2 Gene Analysis; 185Delag, 5385Insc, 6174Delt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(Breast Cancer 1) (Eg, Hereditary Breast And Ovarian Cancer)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Brca2 (Breast Cancer 2) (Eg, Hereditary Breast And Ovarian Cancer)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Brca2 (Breast Cancer 2) (Eg, Hereditary Breast And Ovarian Cancer)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CALR (calreticulin) (eg, myeloproliferative disorders), gene analysis, common variants in exon 9</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Cyp2C19 (Cytochrome P450, Family 2, Subfamily C, Polypeptide 19), Gene Analysis, Common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Cyp2D6 (Cytochrome P450, Family 2, Subfamily D, Polypeptide 6), Gene Analysis, Common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Cyp2C9 (Cytochrome P450, Family 2, Subfamily C, Polypeptide 9), Gene Analysis, Common Variants (Eg, *2, *3, *5, *6)</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CYP3A4 (cytochrome P450 family 3 subfamily A member 4) (eg, drug metabolism), gene analysis, common variant(s) (eg, *2, *22)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CYP3A5 (cytochrome P450 family 3 subfamily A member 5) (eg, drug metabolism), gene analysis, common variants (eg, *2, *3, *4, *5, *6, *7)</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DPYD (dihydropyrimidine dehydrogenase) (eg, 5-fluorouracil/5-FU and capecitabine drug metabolism), gene analysis, common variant(s) (eg, *2A, *4, *5, *6)</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BTK (Bruton's tyrosine kinase) (eg, chronic lymphocytic leukemia) gene analysis, common variants (eg, C481S, C481R, C481F)</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DMPK (DM1 protein kinase) (eg, myotonic dystrophy type 1) gene analysis; evaluation to detect abnormal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EGFR (Epidermal growth factor receptor)(EG, non-small cell lung cancer) gene analysis, common variants (EG, exon 19 LREA deletion, L858R, T790M, G719A, G719S, L861Q)</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EZH2 (enhancer of zeste 2 polycomb repressive complex 2 subunit) (eg, myelodysplastic syndrome, myeloproliferative neoplasms)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EZH2 (enhancer of zeste 2 polycomb repressive complex 2 subunit) (eg, diffuse large B-cell lymphoma) gene analysis, common variant(s) (eg, codon 646)</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F9 (coagulation factor IX) (eg, hemophilia B),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DMPK (DM1 protein kinase) (eg, myotonic dystrophy type 1) gene analysis; characterization of alleles (eg, expanded size)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F2 (prothrombin, coagulation factor II) (eg, hereditary hypercoagulability) gene analysis, 20210G&gt;A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F5 (coagulation factor V) (eg, hereditary hypercoagulability) gene analysis, Leiden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FANCC (Fanconi anemia, complementation group C) (eg, Fanconi anemia, type C) gene analysis, common variant (eg, IVS4+4A&gt;T)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FMR1 (fragile X mental retardation 1) (eg, fragile X mental retardation)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FMR1 (Fragile X mental retardation 1) (eg, fragile X mental retardation) gene analysis; characterization of alleles (eg, expanded size and methylation status)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G6PD (glucose-6-phosphate dehydrogenase) (eg, hemolytic anemia, jaundice), gene analysis; common variant(s) (eg, A, 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G6PD (glucose-6-phosphate dehydrogenase) (eg, hemolytic anemia, jaundice),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G6PD (glucose-6-phosphate dehydrogenase) (eg, hemolytic anemia, jaundice),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G6PC (glucose-6-phosphatase, catalytic subunit) (eg, Glycogen storage disease, type 1a, von Gierke disease) gene analysis, common variants (eg, R83C, Q347X)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GBA (glucosidase, beta, acid) (eg, Gaucher disease) gene analysis, common variants (eg, N370S, 84GG, L444P, IVS2+1G&gt;A)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HEXA (hexosaminidase A [alpha polypeptide]) (eg, Tay-Sachs disease) gene analysis, common variants (eg, 1278insTATC, 1421+1G&gt;C, G269S)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Hfe (Hemochromatosis) (Eg, Hereditary Hemochromatosis) Gene Analysis, Common Variants (Eg, C282Y, H63D)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HBA1/HBA2 (alpha globin 1 and alpha globin 2) (eg, alpha thalassemia, Hb Bart hydrops fetalis syndrome, HbH disease), gene analysis, for common deletions or variant (eg, Southeast Asian, Thai, Filipino, Mediterranean, alpha3.7, alpha4.2, alpha20.5, and Constant Spring)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HBA1/HBA2 (alpha globin 1 and alpha globin 2) (eg, alpha thalassemia, Hb Bart hydrops fetalis syndrome, HbH disease),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HBA1/HBA2 (alpha globin 1 and alpha globin 2) (eg, alpha thalassemia, Hb Bart hydrops fetalis syndrome, HbH disease),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IKBKAP (inhibitor of kappa light polypeptide gene enhancer in B-cells, kinase complex-associated protein) (eg, familial dysautonomia) gene analysis, common variants (eg, 2507+6T&gt;C, R696P)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Comparative analysis using Short Tandem Repeat Markers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HBA1/HBA2 (alpha globin 1 and alpha globin 2) (eg, alpha thalassemia, Hb Bart hydrops fetalis syndrome, HbH disease),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JAK2 (Janus kinase 2) (eg, myeloproliferative disorder) gene analysis, p.Val617Phe (V617F)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HTT (huntingtin) (eg, Huntington disease)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HTT (huntingtin) (eg, Huntington disease) gene analysis; characterization of alleles (eg, expanded size)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KRAS (Kirsten rat sarcoma viral oncogene homolog) (eg, carcinoma) gene analysis; variants in exon 2 (eg, codons 12 and 13)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KRAS (Kirsten rat sarcoma viral oncogene homolog) (eg, carcinoma) gene analysis; additional variant(s) (eg, codon 61, codon 146)</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JAK2 (Janus kinase 2) (eg, myeloproliferative disorder) targeted sequence analysis (eg, exons 12 and 13)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IFNL3 (interferon, lambda 3) (eg, drug response), gene analysis, rs12979860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FXN (frataxin) (eg, Friedreich ataxia) gene analysis; evaluation to detect abnormal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FXN (frataxin) (eg, Friedreich ataxia) gene analysis; characterization of alleles (eg, expanded size)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FXN (frataxin) (eg, Friedreich ataxia)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MGMT, methylation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MLH1 (mutL homolog 1, colon cancer, nonpolyposis type 2) (eg, hereditary non-polyposis colorectal cancer, Lynch syndrome) gene analysis; promoter methylation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FXN (frataxin) (eg, Friedreich ataxia)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MCOLN1 (mucolipin 1) (eg, Mucolipidosis, type IV) gene analysis, common variants (eg, IVS3-2A&gt;G, del6.4kb)</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Mlh1 (Mutl Homolog 1, Colon Cancer, Nonpolyposis Type 2)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Mlh1 (Mutl Homolog 1, Colon Cancer, Nonpolyposis Type 2)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Mlh1 (Mutl Homolog 1, Colon Cancer, Nonpolyposis Type 2)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Msh2 (Muts Homolog 2, Colon Cancer, Nonpolyposis Type 1)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Msh2 (Muts Homolog 2, Colon Cancer, Nonpolyposis Type 1)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Msh2 (Muts Homolog 2, Colon Cancer, Nonpolyposis Type 1)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Msh6 (Muts Homolog 6 [E. Coli])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81299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Msh6 (Muts Homolog 6 [E. Coli])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Msh6 (Muts Homolog 6 [E. Coli])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MECP2 (methyl CpG binding protein 2) (eg, Rett syndrome)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MECP2 (methyl CpG binding protein 2) (eg, Rett syndrome)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MECP2 (methyl CpG binding protein 2) (eg, Rett syndrome)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MYD88 (myeloid differentiation primary response 88) (eg, Waldenstrom's macroglobulinemia, lymphoplasmacytic leukemia) gene analysis, p.Leu265Pro (L265P)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PALB2 (partner and localizer of BRCA2) (eg, breast and pancreatic cancer)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PALB2 (partner and localizer of BRCA2) (eg, breast and pancreatic cancer)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PIK3CA (phosphatidylinositol-4, 5-biphosphate 3-kinase, catalytic subunit alpha) (eg, colorectal and breast cancer) gene analysis, targeted sequence analysis (eg, exons 7, 9, 20)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NRAS (neuroblastoma RAS viral [v-ras] oncogene homolog) (eg, colorectal carcinoma), gene analysis, variants in exon 2 (eg, codons 12 and 13) and exon 3 (eg, codon 61)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PABPN1 (poly[A] binding protein nuclear 1) (eg, oculopharyngeal muscular dystrophy)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Promyelocytic Leukemia/Retinoic Acid Receptor Alpha, (T(15;17)), Translocation Analysis; Common Breakpoints, Qual/Quant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Promyelocytic Leukemia/Retinoic Acid Receptor Alpha, (T(15;17)), Translocation Analysis; Single Breakpoint, Qual/Quant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Pms2 (Postmeiotic Segregation Increased 2 [S. Cerevisiae])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Pms2 (Postmeiotic Segregation Increased 2 [S. Cerevisiae]) Gene Analysis;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Pms2 (Postmeiotic Segregation Increased 2 [S. Cerevisiae]) Gene Analysis;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PTEN (Phosphatase And Tensin Homolog)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PTEN (Phosphatase And Tensin Homolog)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PTEN (Phosphatase And Tensin Homolog) Gene Analysis; Duplication/Deletion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PMP22 (peripheral myelin protein 22) (eg, Charcot-Marie-Tooth, hereditary neuropathy with liability to pressure palsies) gene analysis; duplication/deletion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PMP22 (peripheral myelin protein 22) (eg, Charcot-Marie-Tooth, hereditary neuropathy with liability to pressure palsies) gene analysis; full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PMP22 (peripheral myelin protein 22) (eg, Charcot-Marie-Tooth, hereditary neuropathy with liability to pressure palsies) gene analysis; known familial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SEPT9 (Septin9) (eg, colorectal cancer) methylation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SLCO1B1 (solute carrier organic anion transporter family, member 1B1) (eg, adverse drug reaction), gene analysis, common variant(s) (eg, *5)</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SMN1 (survival of motor neuron 1, telomeric) (eg, spinal muscular atrophy) gene analysis; dosage/deletion analysis (eg, carrier testing), includes SMN2 (survival of motor neuron 2, centromeric) analysis, if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SMPD1(sphingomyelin phosphodiesterase 1, acid lysosomal) (eg, Niemann-Pick disease, Type A) gene analysis, common variants (eg, R496L, L302P, fsP330)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SNRPN/UBE3A (small nuclear ribonucleoprotein polypeptide N and ubiquitin protein ligase E3A) (eg, Prader-Willi syndrome and/or Angelman syndrome), methylation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Serpina1 (Serpin Peptidase Inhibitor, Clade A, Alpha-1 Antiproteinase, Antitrypsin, Member 1), Gene Analysis,Common Vars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TGFBI (transforming growth factor beta-induced) (eg, corneal dystrophy) gene analysis, common variants (eg, R124H, R124C, R124L, R555W, R555Q)</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RUNX1 (runt related transcription factor 1) (eg, acute myeloid leukemia, familial platelet disorder with associated myeloid malignancy), gene analysis, targeted sequence analysis (eg, exons 3-8)</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TPMT (thiopurine S-methyltransferase) (eg, drug metabolism), gene analysis, common variants (eg, *2, *3)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SMN1 (survival of motor neuron 1, telomeric) (eg, spinal muscular atrophy) gene analysis;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SMN1 (survival of motor neuron 1, telomeric) (eg, spinal muscular atrophy) gene analysis; known familial sequence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MPL (MPL proto-oncogene, thrombopoietin receptor) (eg, myeloproliferative disorder) gene analysis; common variants (eg, W515A, W515K, W515L, W515R)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MPL (MPL proto-oncogene, thrombopoietin receptor) (eg, myeloproliferative disorder) gene analysis; sequence analysis, exon 10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PPP2R2B (protein phosphatase 2 regulatory subunit Bbeta)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TBP (TATA box binding protein) (eg, spinocerebellar ataxia) gene analysis, evaluation to detect abnormal (eg, expanded) alleles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TERT (telomerase reverse transcriptase) (eg, thyroid carcinoma, glioblastoma multiforme) gene analysis, targeted sequence analysis (eg, promoter region)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TYMS (thymidylate synthetase) (eg, 5-fluorouracil/5-FU drug metabolism), gene analysis, common variant(s) (eg, tandem repeat variant)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SF3B1 (splicing factor [3b] subunit B1) (eg, myelodysplastic syndrome/acute myeloid leukemia) gene analysis, common variants (eg, A672T, E622D, L833F, R625C, R625L)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SRSF2 (serine and arginine-rich splicing factor 2) (eg, myelodysplastic syndrome, acute myeloid leukemia) gene analysis, common variants (eg, P95H, P95L)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UGT1A1 (UDP glucuronosyltransferase 1 family, polypeptide A1) (eg, irinotecan metabolism), gene analysis, common variants (eg, *28, *36, *37)</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Vkorc1 (Vitamin K Epoxide Reductase Complex, Subunit 1) (Eg, Warfarin Metabolism), Gene Analysis, Common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U2AF1 (U2 small nuclear RNA auxiliary factor 1) (eg, myelodysplastic syndrome, acute myeloid leukemia) gene analysis, common variants (eg, S34F, S34Y, Q157R, Q157P)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ZRSR2 (zinc finger CCCH-type, RNA binding motif and serine/arginine-rich 2) (eg, myelodysplastic syndrome, acute myeloid leukemia) gene analysis, common variant(s) (eg, E65fs, E122fs, R448fs)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HBB (hemoglobin, subunit beta) (eg, sickle cell anemia, beta thalassemia, hemoglobinopathy); common variant(s) (eg, HbS, HbC, HbE)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HBB (hemoglobin, subunit beta) (eg, sickle cell anemia, beta thalassemia, hemoglobinopathy); known familial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HBB (hemoglobin, subunit beta) (eg, sickle cell anemia, beta thalassemia, hemoglobinopathy); duplication/deletion variant(s)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HBB (hemoglobin, subunit beta) (eg, sickle cell anemia, beta thalassemia, hemoglobinopathy); full gene sequence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81382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HLA class II typing, high resolutionn (ie, alleles or allele groups); one locus (eg, HLA-DRB1, -DRB3/4/5, -DQB1, -DQA1, -DPB1, or -DPA1),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6 (eg, analysis of 6-10 exons by DNA sequence analysis, mutation scanning or duplication/deletion variants of 11-25 exons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5</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6</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7</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8</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Molecular Pathology Procedure Level 9</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Ashkenazi Jewish associated disorders (eg, Bloom syndrome, Canavan disease, cystic fibrosis, familial dysautonomia, Fanconi anemia group C, Gaucher disease, Tay-Sachs disease), genomic sequence analysis panel, must include sequencing of at least 9 genes, including ASPA, BLM, CFTR, FANCC, GBA, HEXA, IKBKAP, MCOLN1, and SMPD1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ion channelopathies (eg, Brugada syndrome, long QT syndrome, short QT syndrome, catecholaminergic polymorphic ventricular tachycardia); genomic sequence analysis panel, must include sequencing of at least 10 genes, including ANK2, CASQ2, CAV3, KCNE1, KCNE2, KCNH2, KCNJ2, KCNQ1, RYR2, and SCN5A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ion channelopathies (eg, Brugada syndrome, long QT syndrome, short QT syndrome, catecholaminergic polymorphic ventricular tachycardia); duplication/deletion gene analysis panel, must include analysis of at least 2 genes, including KCNH2 and KCNQ1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Exome (eg, unexplained constitutional or heritable disorder or syndrome);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Exome (eg, unexplained constitutional or heritable disorder or syndrome); sequence analysis, each comparator exome (eg, parents, siblings)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Exome (eg, unexplained constitutional or heritable disorder or syndrome); re-evaluation of previously obtained exome sequence (eg, updated knowledge or unrelated condition/syndrome)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Epilepsy genomic sequence analysis panel, must include analyses for ALDH7A1, CACNA1A, CDKL5, CHD2, GABRG2, GRIN2A, KCNQ2, MECP2, PCDH19, POLG, PRRT2, SCN1A, SCN1B, SCN2A, SCN8A, SLC2A1, SLC9A6, STXBP1, SYNGAP1, TCF4, TPP1, TSC1, TSC2, and ZEB2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Fetal chromosomal aneuploidy (eg, trisomy 21, monosomy X) genomic sequence analysis panel, circulating cell-free fetal DNA in maternal blood, must include analysis of chromosomes 13, 18, and 21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Hearing loss (eg, nonsyndromic hearing loss, Usher syndrome, Pendred syndrome); genomic sequence analysis panel, must include sequencing of at least 60 genes, including CDH23, CLRN1, GJB2, GPR98, MTRNR1, MYO7A, MYO15A, PCDH15, OTOF, SLC26A4, TMC1, TMPRSS3, USH1C, USH1G, USH2A, and WFS1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Hearing loss (eg, nonsyndromic hearing loss, Usher syndrome, Pendred syndrome); duplication/deletion analysis panel, must include copy number analyses for STRC and DFNB1 deletions in GJB2 and GJB6 genes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breast cancer-related disorders (eg, hereditary breast cancer, hereditary ovarian cancer, hereditary endometrial cancer); genomic sequence analysis panel, must include sequencing of at least 14 genes, including ATM, BRCA1, BRCA2, BRIP1, CDH1, MLH1, MSH2, MSH6, NBN, PALB2, PTEN, RAD51C, STK11, and TP53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breast cancer-related disorders (eg, hereditary breast cancer, hereditary ovarian cancer, hereditary endometrial cancer); duplication/deletion analysis panel, must include analyses for BRCA1, BRCA2, MLH1, MSH2, and STK11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retinal disorders (eg, retinitis pigmentosa, Leber congenital amaurosis, cone-rod dystrophy), genomic sequence analysis panel, must include sequencing of at least 15 genes, including ABCA4, CNGA1, CRB1, EYS, PDE6A, PDE6B, PRPF31, PRPH2, RDH12, RHO, RP1, RP2, RPE65, RPGR, and USH2A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colon cancer syndromes (eg, Lynch syndrome, familial adenomatosis polyposis); genomic sequence analysis panel, must include analysis of at least 7 genes, including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colon cancer syndromes (eg, Lynch syndrome, familial adenomatosis polyposis); duplication/deletion gene analysis panel, must include analysis of at least 8 genes, i</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neuroendocrine tumor disorders (eg, medullary thyroid carcinoma, parathyroid carcinoma, malignant pheochromocytoma or paraganglioma); genomic sequence analysis panel, must include sequencing of at least 6 genes, including MAX, SDHB, SDHC, SDHD, TMEM127, and VHL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neuroendocrine tumor disorders (eg, medullary thyroid carcinoma, parathyroid carcinoma, malignant pheochromocytoma or paraganglioma); duplication/deletion analysis panel, must include analyses for SDHB, SDHC, SDHD, and VHL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Inherited cardiomyopathy (eg, hypertrophic cardiomyopathy, dilated cardiomyopathy, arrhythmogenic right ventricular cardiomyopathy) genomic sequence analysis panel, must include sequencing of at least 5 genes, including DSG2, MYBPC3, MYH7, PKP2, and TTN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Nuclear encoded mitochondrial genes (eg, neurologic or myopathic phenotypes), genomic sequence panel, must include analysis of at least 100 genes, including BCS1L, C10orf2, COQ2, COX10, DGUOK, MPV17, OPA1, PDSS2, POLG, POLG2, RRM2B, SCO1, SCO2, SLC25A4, SUCLA2, SUCLG1, TAZ, TK2, and TYMP</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Noonan spectrum disorders (eg, Noonan syndrome, cardio-facio-cutaneous syndrome, Costello syndrome, LEOPARD syndrome, Noonan-like syndrome), genomic sequence analysis panel, must include sequencing of at least 12 genes, including BRAF, CBL, HRAS, KRAS, MAP2K1, MAP2K2, NRAS, PTPN11, RAF1, RIT1, SHOC2, and SOS1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Genetic testing for severe inherited conditions (eg, cystic fibrosis, Ashkenazi Jewish-associated disorders [eg, Bloom syndrome, Canavan disease, Fanconi anemia type C, mucolipidosis type VI, Gaucher disease, Tay-Sachs disease], beta hemoglobinopathies, phenylketonuria, galactosemia), genomic sequence analysis panel, must include sequencing of at least 15 genes (eg, ACADM, ARSA, ASPA, ATP7B, BCKDHA, BCKDHB, BLM, CFTR, DHCR7, FANCC, G6PC, GAA, GALT, GBA, GBE1, HBB, HEXA, IKBKAP, MCOLN1, PAH)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Targeted genomic sequence analysis panel, solid organ neoplasm, DNA analysis, 5-50 genes (eg, ALK, BRAF, CDKN2A, EGFR, ERBB2, KIT, KRAS, NRAS, MET, PDGFRA, PDGFRB, PGR, PIK3CA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peripheral neuropathies (eg, Charcot-Marie-Tooth, spastic paraplegia), genomic sequence analysis panel, must include sequencing of at least 5 peripheral neuropathy-related genes (eg, BSCL2, GJB1, MFN2, MPZ, REEP1, SPAST, SPG11, SPTLC1)</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Targeted genomic sequence analysis panel, hematolymphoid neoplasm or disorder, DNA and RNA analysis when performed, 5-50 genes (eg, BRAF, CEBPA, DNMT3A, EZH2, FLT3, IDH1, IDH2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Targeted genomic sequence analysis panel, solid organ or hematolymphoid neoplasm, DNA and RNA analysis when performed, 51 or greater genes (eg, ALK, BRAF, CDKN2A, CEBPA, DNMT3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Whole mitochondrial genome (eg, Leigh syndrome, mitochondrial encephalomyopathy, lactic acidosis, and stroke-like episodes [MELAS], myoclonic epilepsy with ragged-red fibers [</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Whole mitochondrial genome large deletion analysis panel (eg, Kearns-Sayre syndrome, chronic progressive external ophthalmoplegia), including heteroplasmy detection, if perfor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X-linked intellectual disability (XLID) (eg, syndromic and non-syndromic XLID); genomic sequence analysis panel, must include sequencing of at least 60 genes, including ARX, ATRX, CDKL5, FGD1, FMR1, HUWE1, IL1RAPL, KDM5C, L1CAM, MECP2, MED12, MID1, OCRL, RPS6KA3, and SLC16A2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81471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X-linked intellectual disability (XLID) (eg, syndromic and non-syndromic XLID); duplication/deletion gene analysis, must include analysis of at least 60 genes, including ARX, ATRX, CDKL5, FGD1, FMR1, HUWE1, IL1RAPL, KDM5C, L1CAM, MECP2, MED12, MID1, OCRL, RPS6KA3, and SLC16A2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Fetal aneuploidy (trisomy 21, 18, and 13) DNA sequence analysis of selected regions using maternal plasma, algorithm reported as a risk score for each trisomy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mRNA, gene expression profiling by real-time RT-PCR of 11 genes (7 content and 4 housekeeping), utilizing formalin-fixed paraffin-embedded tissue, algorithms reported as percentage risk for metastatic recurrence and likelihood of benefit from extended endocrine therapy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mRNA, gene expression profiling by real-time RT-PCR of 21 genes, utilizing formalin-fixed paraffin embedded tissue, algorithm reported as recurrence score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mRNA gene expression profiling by hybrid capture of 58 genes (50 content and 8 housekeeping), utilizing formalin-fixed paraffin-embedded tissue, algorithm reported as a recurrence risk score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mRNA, microarray gene expression profiling of 70 content genes and 465 housekeeping genes, utilizing fresh frozen or formalin-fixed paraffin-embedded tissue, algorithm reported as index related to risk of distant metastasis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mRNA, gene expression profiling by RT-PCR of 12 genes (8 content and 4 housekeeping), utilizing formalin-fixed paraffin-embedded tissue, algorithm reported as recurrence risk score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(thyroid), mRNA, gene expression analysis of 10,196 genes, utilizing fine needle aspirate, algorithm reported as a categorical result (eg, benign or suspicious)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(uveal melanoma), mRNA, gene expression profiling by real-time RT-PCR of 15 genes (12 content and 3 housekeeping), utilizing fine needle aspirate or formalin-fixed paraffin-embedded tissue, algorithm reported as risk of metastasis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81595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Cardiology (heart transplant), mRNA, gene expression profiling by real-time quantitative PCR of 20 genes (11 content and 9 housekeeping), utilizing subfraction of peripheral blood, algorithm reported as a rejection risk score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83921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Organic acid, single, quantitative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86813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Tissue Typing,Hla Typing, A,B,&amp;/Or C,Mul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86816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Hla Typing Dr/Dq Single Antigen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86817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Hla Typing Dr/Dq Multiple Antigens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86821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Hla Typing Lymphocyte Culture Mixed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86822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Hla Typing Lymphocyte Culture Prime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89259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Cryopreservation; Sperm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91110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Gastrointestinal Tract Imaging, Intraluminal (Eg, Capsule Endoscopy), Esophagus Through Ileum, w Phys Interp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92229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Imaging of retina for detection or monitoring of disease; point-of-care automated analysis and report, unilateral or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92640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Diagnostic analysis with programming of auditory brainstem implant, per hour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93228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Wearable Mobile Cardiovascular Telemetry with Events Transmitted To Center for up to 30 Days; Physician Review W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93229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Wearable Mobile Cardiovascular Telemetry with Events Transmitted To Center for up to 30 Days; Technical Support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Echo cardiac anomalies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Echo cardiac anomalies, limited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Echo complete w color &amp; spectral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Echo complete wo color &amp; spectral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Echo limited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 probe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 interpretation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 congenital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 congenital, probe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Transesophageal Echo congenital interpretation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Stress Echo, complete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93351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Transthoracic Stress Echo, complete w cont EKG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93590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transcatheter closure of paravalvular leak; initial occlusion device, mitral valve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93591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transcatheter closure of paravalvular leak; initial occlusion device, aortic valve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Multiple sleep latency or maintenance of wakefulness testing, recording, analysis and interpretation of physiological measurements of sleep during multiple trials to assess sleepiness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Sleep study, simultaneous recording of ventilation, respiratory effort, ECG or heart rate, and oxygen saturation, attended by a technologist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Polysomnography; any age, sleep staging with 1-3 additional parameters of sleep, attended by a technologist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Polysomnography; age 6 years or older, sleep staging with 4 or more additional parameters of sleep, attended by a technologist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Polysomnography; age 6 years or older, sleep staging with 4 or more additional parameters of sleep, with initiation of continuous positive airway pressure therapy or bilevel ventilation, attended by a technologist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95836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Electrocorticogram from an implanted brain neurostimulator pulse generator/transmitter, including recording, with interpretation and written report, up to 30 days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97605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Negative Pressure Wound Therapy, Per Session; Total Area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97606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Negative Pressure Wound Therapy, Per Session; Total Area &gt; 50 Sq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99183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Physician Attendance and Supervision of Hyperbaric Oxygen Therapy; Per Session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0009M</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Fetal aneuploidy (trisomy 21, and 18) DNA sequence analysis of selected regions using maternal plasma, algorithm reported as a risk score for each trisomy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0009U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cancer), ERBB2 (HER2) copy number by FISH, tumor cells from formalin-fixed paraffin-embedded tissue isolated using image-based dielectrophoresis (DEP) sorting, reported as ERBB2 gene amplified or non-amplified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0017U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(hematolymphoid neoplasia), JAK2 mutation, DNA, PCR amplification of exons 12-14 and sequence analysis, blood or bone marrow, report of JAK2 mutation not detected or detected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0027U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JAK2 (Janus kinase 2) (eg, myeloproliferative disorder) gene analysis, targeted sequence analysis exons 12-15</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0028U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CYP2D6 (cytochrome P450, family 2, subfamily D, polypeptide 6) (eg, drug metabolism) gene analysis, copy number variants, common variants with reflex to targeted sequence analysis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0030T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Antiprothrombin (phospholipid cofactor) antibody, each Ig class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0095T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total disc arthroplasty, anterior approach; each additional interspace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0098T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including replacement of total disc arthroplasty (artificial disc), anterior approach, each additional interspace, cervical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0111U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(colon cancer), targeted KRAS (codons 12, 13, and 61) and NRAS (codons 12, 13, and 61) gene analysis utilizing formalin-fixed paraffin-embedded tissue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0129U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breast cancer–related disorders (eg, hereditary breast cancer, hereditary ovarian cancer, hereditary endometrial cancer), genomic sequence analysis and eletion/duplication analysis panel (ATM, BRCA1, BRCA2, CDH1, CHEK2, PALB2, PTEN, and TP53)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0137U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PALB2 (partner and localizer of BRCA2) (eg, breast and pancreatic cancer)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0138U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BRCA1 (BRCA1, DNA repair associated), BRCA2 (BRCA2, DNA repair associated) (eg, hereditary breast and ovarian cancer)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0154U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FGFR3 (fibroblast growth factor receptor 3) gene analysis (ie, p.R248C [c.742C&gt;T], p.S249C [c.746C&gt;G], p.G370C [c.1108G&gt;T], p.Y373C [c.1118A&gt;G], FGFR3-TACC3v1, and FGFR3-TACC3v3)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0155U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FGFR3 (fibroblast growth factor receptor 3) gene analysis (ie, p.R248C [c.742C&gt;T], p.S249C [c.746C&gt;G], p.G370C [c.1108G&gt;T], p.Y373C [c.1118A&gt;G], FGFR3-TACC3v1, and FGFR3-TACC3v3)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0157U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APC (APC regulator of WNT signaling pathway) (eg, familial adenomatosis polyposis [FAP])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0158U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MLH1 (mutL homolog 1) (eg, hereditary non-polyposis colorectal cancer, Lynch syndrome)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0159U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MSH2 (mutS homolog 2) (eg, hereditary colon cancer, Lynch syndrome)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0160U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MSH6 (mutS homolog 6) (eg, hereditary colon cancer, Lynch syndrome)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0161U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PMS2 (PMS1 homolog 2, mismatch repair system component) (eg, hereditary non-polyposis colorectal cancer, Lynch syndrome) mRNA sequence analysis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0162U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Hereditary colon cancer (Lynch syndrome), targeted mRNA sequence analysis panel (MLH1, MSH2, MSH6, PMS2)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0164T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total disc arthroplasty, (artificial disc), anterior approach, each additional interspace, lumbar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0168U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Fetal aneuploidy (trisomy 21, 18, and 13) DNA sequence analysis of selected regions using maternal plasma without fetal fraction cutoff, algorithm reported as a risk score for each trisomy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0171U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Targeted genomic sequence analysis panel, acute myeloid leukemia, myelodysplastic syndrome, and myeloproliferative neoplasms, DNA analysis, 23 genes, interrogation for sequence variants, rearrangements and minimal residual disease, reported as presence/absence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0172U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(solid tumor as indicated by the label), somatic mutation analysis of BRCA1 (BRCA1, DNA repair associated), BRCA2 (BRCA2, DNA repair associated) and analysis of homologous recombination deficiency pathways, DNA, formalin-fixed paraffin-embedded tissue, algorithm quantifying tumor genomic instability score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0177U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(breast cancer), DNA, PIK3CA (phosphatidylinositol-4,5-bisphosphate 3-kinase catalytic subunit alpha) gene analysis of 11 gene variants utilizing plasma, reported as PIK3CA gene mutation status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0182T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HDR Electronic Brachytherhapy Per Fraction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0195U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KLF1 (Kruppel-like factor 1), targeted sequencing (ie, exon 13)</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0231U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CACNA1A (calcium voltage-gated channel subunit alpha 1A) (eg, spinocerebellar ataxia), full gene analysis, including small sequence changes in exonic and intronic regions, deletions, duplications, short tandem repeat (STR) gene expansions,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0232U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CSTB (cystatin B) (eg, progressive myoclonic epilepsy type 1A, Unverricht-Lundborg disease), full gene analysis, including small sequence changes in exonic and intronic regions, deletions, duplications, short tandem repeat (STR) expansions,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0233U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FXN (frataxin) (eg, Friedreich ataxia), gene analysis, including small sequence changes in exonic and intronic regions, deletions, duplications, short tandem repeat (STR) expansions,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0234U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MECP2 (methyl CpG binding protein 2) (eg, Rett syndrome), full gene analysis, including small sequence changes in exonic and intronic regions, deletions, duplications,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0235U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PTEN (phosphatase and tensin homolog) (eg, Cowden syndrome, PTEN hamartoma tumor syndrome), full gene analysis, including small sequence changes in exonic and intronic regions, deletions, duplications,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0236U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SMN1 (survival of motor neuron 1, telomeric) and SMN2 (survival of motor neuron 2, centromeric) (eg, spinal muscular atrophy) full gene analysis, including small sequence changes in exonic and intronic regions, duplications and deletions, and mobile element insertions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33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0237U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Cardiac ion channelopathies (eg, Brugada syndrome, long QT syndrome, short QT syndrome, catecholaminergic polymorphic ventricular tachycardia), genomic sequence analysis panel including ANK2, CASQ2, CAV3, KCNE1, KCNE2, KCNH2, KCNJ2, KCNQ1, RYR2, and SCN5A, including small sequence changes in exonic and intronic regions, deletions, duplications,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0238U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Oncology (Lynch syndrome), genomic DNA sequence analysis of MLH1, MSH2, MSH6, PMS2, and EPCAM, including small sequence changes in exonic and intronic regions, deletions, duplications, mobile element insertions, and variants in non-uniquely mappable regions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0239T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Bioimpedance spectroscopy (BIS), measuring 100 frequencies or greater, direct measurement of extracellular fluid differe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0239U</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Targeted genomic sequence analysis panel, solid organ neoplasm, cell-free DNA, analysis of 311 or more genes, interrogation for sequence variants, including substitutions, insertions, deletions, select rearrangements, and copy number variations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0240T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Esophageal motility  study with interpretation and report; with 3-dimensional high resolution esophageal pressure topogr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0241T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Esophageal motility study with interpretation and report; with stimulation or perfusion during 3-dimensional high resolu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0249T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Ligation, hemorrhoidal vascular bundle(s), including ultrasound guidance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0250T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Airway sizing and insertion of bronchial valve(s), each lobe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0251T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Bronchoscopy, rigid or flexible, including fluoroscopic guidance, when performed; with removal of bronchial valve(s), 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0252T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Bronchoscopy, rigid or flexible, including fluoroscopic guidance, when performed; with removal of bronchial valve(s), ea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0291T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Intravascular optical coherence tomography (coronary native vessel or graft) during diagnostic evaluation and/or therapeutic intervention, including imaging supervision, inter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0292T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Intravascular optical coherence tomography (coronary native vessel or graft) during diagnostic evaluation and/or therapeutic intervention, including imaging supervision, inter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0330T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Tear film imaging, unilateral or bilateral, with interpretation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0331T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sympathetic innervation imaging, planar qualitative and quantitative assessment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0332T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sympathetic innervation imaging, planar qualitative and quantitative assessment; with tomographic SPECT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0333T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Visual evoked potential, screening of visual acuity, automated, with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0358T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Bioelectrical impedance analysis whole body composition assessment, with interpretation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Collagen cross-linking of cornea (including removal of the corneal epithelium and intraoperative pachymetry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0439T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Myocardial contrast perfusion echocardiography, at rest or with stress, for assessment of myocardial ischemia or viability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0440T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percutaneous, cryoablation, includes imaging guidance; upper extremity distal/peripheral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0442T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Ablation, percutaneous, cryoablation, includes imaging guidance; nerve plexus or other truncal nerve (eg, brachial plexus, pudendal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0464T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Visual evoked potential, testing for glaucoma, with interpretation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0465T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Suprachoroidal injection of a pharmacologic agent (does not include supply of medication)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0466T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Insertion of chest wall respiratory sensor electrode or electrode array, including connection to pulse generator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0467T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or replacement of chest wall respiratory sensor electrode or electrode array, including connection to existing pulse generator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0468T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Removal of chest wall respiratory sensor electrode or electrode array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0494T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Surgical preparation and cannulation of marginal (extended) cadaver donor lung(s) to ex vivo organ perfusion system, including decannulation, separation from the perfusion system, and cold preservation of the allograft prior to implantation,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0495T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Initiation and monitoring marginal (extended) cadaver donor lung(s) organ perfusion system by physician or qualified health care professional, including physiological and laboratory assessment (eg, pulmonary artery flow, pulmonary artery pressure, left atrial pressure, pulmonary vascular resistance, mean/peak and plateau airway pressure, dynamic compliance and perfusate gas analysis), including bronchoscopy and X ray when performed; first two hours in sterile field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0496T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Initiation and monitoring marginal (extended) cadaver donor lung(s) organ perfusion system by physician or qualified health care professional, including physiological and laboratory assessment (eg, pulmonary artery flow, pulmonary artery pressure, left atrial pressure, pulmonary vascular resistance, mean/peak and plateau airway pressure, dynamic compliance and perfusate gas analysis), including bronchoscopy and X ray when performed; each additional hour (List separately in addition to code for primary procedure)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0497T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External patient-activated, physician- or other qualified health care professional-prescribed, electrocardiographic rhythm derived event recorder without 24 hour attended monitoring; in-office connection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0498T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External patient-activated, physician- or other qualified health care professional-prescribed, electrocardiographic rhythm derived event recorder without 24 hour attended monitoring; review and interpretation by a physician or other qualified health care professional per 30 days with at least one patient-generated triggered event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0499T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with mechanical dilation and urethral therapeutic drug delivery for urethral stricture or stenosis, including fluoroscopy, when performed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Noninvasive estimated coronary fractional flow reserve (FFR) derived from coronary computed tomography angiography data using computation fluid dynamics physiologic simulation software analysis of functional data to assess the severity of coronary artery disease; data preparation and transmission, analysis of fluid dynamics and simulated maximal coronary hyperemia, generation of estimated FFR model, with anatomical data review in comparison with estimated FFR model to reconcile discordant data, interpretation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0502T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Noninvasive estimated coronary fractional flow reserve (FFR) derived from coronary computed tomography angiography data using computation fluid dynamics physiologic simulation software analysis of functional data to assess the severity of coronary artery disease; data preparation and transmission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0503T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Noninvasive estimated coronary fractional flow reserve (FFR) derived from coronary computed tomography angiography data using computation fluid dynamics physiologic simulation software analysis of functional data to assess the severity of coronary artery disease; analysis of fluid dynamics and simulated maximal coronary hyperemia, and generation of estimated FFR model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332"/>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0504T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Noninvasive estimated coronary fractional flow reserve (FFR) derived from coronary computed tomography angiography data using computation fluid dynamics physiologic simulation software analysis of functional data to assess the severity of coronary artery disease; anatomical data review in comparison with estimated FFR model to reconcile discordant data, interpretation and report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0587T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Percutaneous implantation or replacement of integrated single device neurostimulation system including electrode array and receiver or pulse generator, including analysis, programming, and imaging guidance when performed, posterior tibial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0588T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Revision or removal of integrated single device neurostimulation system including electrode array and receiver or pulse generator, including analysis, programming, and imaging guidance when performed, posterior tibial nerve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0589T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analysis with simple programming of implanted integrated neurostimulation system (eg, electrode array and receiver), including contact group(s), amplitude, pulse width, frequency (Hz), on/off cycling, burst, dose lockout, patient-selectable parameters, responsive neurostimulation, detection algorithms, closed-loop parameters, and passive parameters, when performed by physician or other qualified health care professional, posterior tibial nerve, 1-3 parameters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596"/>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0590T</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analysis with complex programming of implanted integrated neurostimulation system (eg, electrode array and receiver), including contact group(s), amplitude, pulse width, frequency (Hz), on/off cycling, burst, dose lockout, patient-selectable parameters, responsive neurostimulation, detection algorithms, closed-loop parameters, and passive parameters, when performed by physician or other qualified health care professional, posterior tibial nerve, 4 or more parameters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A4290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Sacral nerve stimulation test lead,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A4555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Electrode/transducer for use with electrical stimulation device used for cancer treatment, replacement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A9272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Wound suction, disposable, includes dressing, all accessories and components, any type,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A9276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Sensor; invasive (e.g., subcutaneous), disposable, for use with interstitial continuous glucose monitoring system, one unit = 1 day supply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A9277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Transmitter; external, for use with interstitial continuous glucose monitoring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A9278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Receiver (monitor); external, for use with interstitial continuous glucose monitoring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A9513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Lutetium lu 177, dotatate, therapeutic, 1 millicurie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A9590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Iodine i-131, iobenguane, 1 millicurie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A9606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Radium Ra-223 dichloride, therapeutic, per microcurie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Food thickener, administered orally, per ounce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adults, used to replace fluids and electrolytes (e.g., clear liquids), 500 ml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used to replace fluids and electrolytes (e.g., clear liquids), 500 mL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Additive for enteral formula (e.g., fiber)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manufactured blenderized natural foods with intact nutrients,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complete with intact nutrients,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complete, calorically dense (equal to or greater than 1.5 kcal/ml) with intact nutrients,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complete, hydrolyzed proteins (amino acids and peptide chain), includes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complete, for special metabolic needs, excludes inherited disease of metabolism, includes altered composition of proteins, fats, carbohydrates, vitamins and/or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incomplete/modular nutrients, includes specific nutrients, carbohydrates (e.g., glucose polymers), proteins/amino acids (e.g., glutamine, arginine), fat (e.g., medium chain triglycerides) or combination,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nutritionally complete, for special metabolic needs for inherited disease of metabolism,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nutritionally complete with intact nutrients, includes proteins, fats, carbohydrates, vitamins and minerals, may include fiber and/or iron,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nutritionally complete soy based with intact nutrients, includes proteins, fats, carbohydrates, vitamins and minerals, may include fiber and/or iron,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nutritionally complete calorically dense (equal to or greater than 0.7 kcal/ml) with intact nutrients,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hydrolyzed/amino acids and peptide chain proteins, includes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Enteral formula, for pediatrics, special metabolic needs for inherited disease of metabolism, includes proteins, fats, carbohydrates, vitamins and minerals, may include fiber, administered through an enteral feeding tube, 100 calories = 1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carbohydrates (dextrose), 50% or less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amino acid, 3.5%,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amino acid, 5.5% through 7%,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amino acid, 7% through 8.5%,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amino acid, greater than 8.5%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carbohydrates (dextrose), greater than 50% (500 ml = 1 unit) - home 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per 10 grams lipids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Omegaven, 10 grams lipids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10 to 51 grams of protein - 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B4193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52 to 73 grams of protein - 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74 to 100 grams of protein - 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B4199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over 100 grams of protein - 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B4216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additives (vitamins, trace elements, heparin, electrolytes), home mix, per day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B4220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supply kit; premix, per day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B4222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supply kit; home mix, per day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B4224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administration kit, per day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B5000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renal-aminosyn-rf, nephramine, renamine-premix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B5100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hepatic, hepatamine-premix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B5200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Parenteral nutrition solution compounded amino acid and carbohydrates with electrolytes, trace elements, and vitamins, including preparation, any strength, stress-branch chain amino acids-freamine-hbc-premix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Catheter, intradiscal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Catheter, intraspinal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Event recorder, cardiac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Generator, neurostimulator (implantable), non-rechargeable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Joint device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12/01/2018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Lead, neurostimulator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C1787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Patient programmer, neurostimulator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Prosthesis, penile, inflatable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Prosthesis, urinary sphincter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Receiver and/or transmitter, neurostimulator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Generator, neurostimulator (implantable), with rechargeable battery and charging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Generator, neurostimulator (implantable), high frequency, with rechargeable battery and charging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Generator, neurostimulator (implantable), non-rechargeable, with transvenous sensing and stimulation leads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synthetic, resorbable,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Adapter/extension, pacing lead or neurostimulator lead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Implantable/insertable device for device intensive procedure, not otherwise classified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C1897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Lead, neurostimulator test kit (implantable)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C2616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Brachytherapy seed, yttrium-90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C2622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Prosthesis, penile, non-inflatable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C2698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Brachytherapy source, stranded, not otherwise specified, per source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C2699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Brachytherapy source, non-stranded, not otherwise specified, per source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 contrast, abdomen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abdomen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followed by with contrast, abdomen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 contrast, breast;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without contrast, breast;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without contrast followed by with contrast, breast; unilateral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 contrast, breast;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without contrast, breast;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imaging without contrast followed by with contrast, breast; bilateral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 contrast, chest (excluding myocardium)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chest (excluding myocardium)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followed by with contrast, chest (excluding myocardium)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 contrast, lower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lower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followed by with contrast, lower extremity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 contrast, pelvis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pelvis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C8920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Magnetic resonance angiography without contrast followed by with contrast,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Yes</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caplacizumab-yhdp,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crizanlizumab-tmca,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lefamulin (xenleta),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givosiran, 0.5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romidepsin, non-lypohilized (e.g. liquid), 1mg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belantamab mafodontin-blmf, 0.5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tafasitamab-cxix, 2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viltolarsen,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(asceniv), 500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C9073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Brexucabtagene autoleucel, up to 200 million autologous anti-cd19 car positive viable t cells, including leukapheresis and dose preparation procedures, per therapeutic dose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C9254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lacosamide,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C9354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Veritas collagen matrix, cm2</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C9356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Tendon, porous matrix of cross-linked collagen and glycosaminoglycan matrix (tenoglide tendon protector sheet),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C9363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Integra Meshed Bil Wound Mat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C9399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Unclassified drugs or biologicals (Hospital Outpatient Use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C9734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Focused ultrasound ablation/therapeutic intervention, other than uterine leiomyomata, with magnetic resonance (mr) guidance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C9739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with insertion of transprostatic implant; 1 to 3 implants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C9740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Cystourethroscopy, with insertion of transprostatic implant; 4 or more implants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C9757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Laminotomy (hemilaminectomy), with decompression of nerve root(s), including partial facetectomy, foraminotomy and excision of herniated intervertebral disc, and repair of annular defect with implantation of bone anchored annular closure device, including annular defect measurement, alignment and sizing assessment, and image guidance; 1 interspace, lumbar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C9899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Implanted prosthetic device, payable only for inpatients who do not have inpatient coverage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E0170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Commode chair with integrated seat lift mechanism, electric, any type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E0171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Commode chair with integrated seat lift mechanism, non-electric, any type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E0470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respiratory assis device, bi-level pressure capability, without back-up rate feature, used with non-invasive interface, eg, nasal or facial mask(intermittent assist device with continous positive airway pressure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E0471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Respiratory assist device, bi-level pressure capability, with back-up rate feature, used with non-invasive interface, EG nasal or facial mask (intermittent assist device with continuous positive pressure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E0472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Respiratory assist device, bi-level pressure capability, with backup rate feature, used with invasive interface, e.g., tracheostomy tube (intermittent assist device with continuous positive airway pressure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E0486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Oral device/appliance used to reduce upper airway collapsibility, adjustable or non-adjustable, custom fabricated,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Continuous positive airway pressure (CPAP)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Implantable cardiac event recorder with memory, activator and programmer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Seat lift mechanism incorporated into a combination lift-chair mechanism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Separate seat lift mechanism for use with patient owned furniture - non-electric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Multipositional patient support system, with integrated lift, patient accessible controls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Standing frame /table system, one position (e.g ., . upright, supine or prone stander), any size including pediatric, with or without wheels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Standing frame /table system, multi-position (e.g ., . three-way stander), any size including pediatric, with or without wheels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E0642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Standing frame /table system, mobile (dynamic stander), any size including pediatric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Neuromuscular stimulator, electronic shock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Osteogenesis stimulator, electrical, non-invasive, other than spinal applications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Osteogenesis stimulator, electrical, non-invasive, spinal applications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Osteogenesis stimulator, electrical, surgically implanted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Osteogenesis stimulator, low intensity ultrasound, non-invasive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FDA approved nerve stimulator, with replaceable batteries, for treatment of nausea and vomiting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E0766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Electrical stimulation device used for cancer treatment, includes all accessories, any type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E1230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 (three or four wheel nonhighway) specify brand name and model number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attendant control, proportional, including all related electronics and fixed mounting hardware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Group 34 Non-Sealed Lead Acid Battery,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22nf non-sealed lead acid battery,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group 24 non-sealed lead acid battery,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U-1 non-sealed lead acid battery,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 accessory, Group 27 non-sealed lead acid battery,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E2378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Pw actuator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E2402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Negative pressure wound therapy electrical pump, stationary or portable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E2599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Accessory for speech generating device, not otherwise classified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E2610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Wheelchair seat cushion, powered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G0068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Professional services for the administration of anti-infective, pain management, chelation, pulmonary hypertension, and/or inotropic infusion drug(s) for each infusion drug administration calendar day in the individual's home, each 15 minutes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G0277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Hyperbaric oxygen under pressure, full body chamber, per 30 minute interval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G0455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Fecal microbiota prep instil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G9748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Patient approved by a qualified transplant program and scheduled to receive a living donor kidney transplant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G9750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Patient approved by a qualified transplant program and scheduled to receive a living donor kidney transplant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J0129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Abatacept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J0135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adalimumab, 20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J0178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aflibercept,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J0179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brolucizumab-dbll,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J0180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agalsidase beta,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alemtuzumab,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alglucosidase alfa, (lumizyme),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Patisiran,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givosiran, 0.5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Alpha 1 Proteinase Inhibitor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J0257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alpha 1 proteinase inhibitor (human), (glassia),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J0490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belimumab,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benralizumab,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bezlotoxumab,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J0567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cerliponase alfa,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Buprenorphine implant, 74.2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burosumab-twza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J0593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lanadelumab-flyo, 1 mg (code may be used for Medicare when drug administered under direct supervision of a physician, not for use when drug is self-administered)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c1 esterase inhibitor (recombinant), ruconest, 10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 esterase, berinert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C1 esterase inhibitor inj</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J0599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c-1 esterase inhibitor (human), (haegarda), 10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J0630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calcitonin salmon, up to 400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J0638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Canakinumab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J0717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certolizumab pegol, 1 mg (code may be used for medicare when drug administered under the direct supervision of a physician, not for use when drug is self administer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J0725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Chorionic Gonadotropin/1000u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J0775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collagenase, clostridium histolyticum, 0.01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J0791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crizanlizumab-tmca, 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Corticotropin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Darbepoetin alfa, non-esrd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Epoetin alfa, non-esrd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epoetin beta, 1 microgram (for non-ESRD use)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J0894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Decitabine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J0896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luspatercept-aamt, 0.25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J1290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Ecallantide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J1300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Eculizumab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J1301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edaravone,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J1303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ravulizumab-cwvz,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J1322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elosulfase alfa, 1mg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J1325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Epoprostenol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J1428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eteplirsen,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J1429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golodirsen,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J1438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etanercept, 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J1458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Galsulfase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J1459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(Privigen), intravenous, non-lyophilized (e.g. liquid), 500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(cuvitru), 100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(Bivigam), 500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(Gammaplex), intravenous, non-lyophilized (e.g. liquid), 500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 (xembify), 100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Hizentra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Immune Globulin 500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Immune globulin, powder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Octagam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Gammagard liquid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J1572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Flebogamma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immune globulin/hyaluronidase, (hyqvia), 100 mg immuneglobulin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J1599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Ivig non-lyophilized, NOS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J1602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golimumab, 1 mg, for intravenous use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J1628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guselkumab,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J1632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brexanolone,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J1743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idursulfase,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J1744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Icatibant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J1745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infliximab, excludes biosimilar,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J1746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ibalizumab-uiyk,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J1786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imiglucerase, 10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J1823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inebilizumab-cdon,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J1830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Interferon Beta-1b / .25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08/01/2009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J1931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laronidase,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J1950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Leuprolide Acetate /3.75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J2170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mecasermin,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J2182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mepolizumab,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J2212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Methylnaltrexone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J2323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Natalizumab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J2326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nusinersen,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J2353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octreotide, depot form for intramuscular injection,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J2354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octreotide, non-depot form for subcutaneous or intravenous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J2357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Omalizumab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J2502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pasireotide long acting,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J2503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pegaptanib sodium, 0.3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J2507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pegloticase,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J2778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ranibizumab,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J2786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reslizumab,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J2787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Riboflavin 5'-phosphate, ophthalmic solution, up to 3 mL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J2793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Rilonacept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J2796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Romiplostim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J2840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sebelipase alfa,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J2860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siltuximab,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J2941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somatropin,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J3031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fremanezumab-vfrm, 1 mg (code may be used for Medicare when drug administered under the direct supervision of a physician, not for use when drug is self-administered)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J3032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eptinezumab-jjmr,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J3060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taliglucerase alfa, 10 units  (Elelyso)</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J3110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Teriparatide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J3111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romosozumab-aqqg,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J3145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testosterone undecanoate,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J3241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teprotumumab-trbw,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J3245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tildrakizumab,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J3262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Tocilizumab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J3285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Treprostinil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triptorelin, extended-release, 3.75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Urofollitropin, 75 iu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Ustekinumab, for subcutaneous injection,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Ustekinumab, for intravenous injection,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vedolizumab,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velaglucerase alfa, 100 units (VPRIV)</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J3397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vestronidase alfa-vjbk,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voretigene neparvovec-rzyl, 1 billion vector genomes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J3399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onasemnogene abeparvovec-xioi, per treatment, up to 5x10^15 vector genomes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J3490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Unclassified drugs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J3590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Unclassified biologics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J7170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emicizumab-kxwh, 0.5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J7330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Cultured Chondrocytes Implnt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J7351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bimatoprost, intracameral implant, 1 microgram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J7352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Afamelanotide implant,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J7508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Tacrolimus Oral Per 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J7686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Treprostinil, non-comp unit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J7699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NOC drugs, inhalation solution administered through DME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J8565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Gefitinib oral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J8600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Melphalan Oral 2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J8700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Temozolmide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atezolizumab,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avelumab,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Azacitidine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belinostat,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bendamustine Hcl,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bendamustine hcl (bendeka),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bevacizumab (for Chemotherapy)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bendamustine hydrochloride, (Belrapzo),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blinatumomab, 1 microgram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bortezomib (velcade),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brentuximab vedotin,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cabazitaxel,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bortezomib, not otherwise specified,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J9047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carfilzomib,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Cetuximab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07/17/2007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J9057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copanlisib,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calaspargase pegol-mknl, 10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cemiplimab-rwlc,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daratumumab, 10 mg and hyaluronidase-fihj</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daratumumab,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liposomal, 1 mg daunorubicin and 2.27 mg cytarabine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durvalumab,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J9176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elotuzumab,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enfortumab vedotin-ejfv, 0.25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J9179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eribulin mesylate,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Goserelin acetate implant, per 3.6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mogamulizumab-kpkc,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irinotecan liposome,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ixabepilone,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emapalumab-lzsg,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Interferon Gamma 1-B Inj</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Leuprolide acetate (for depot suspension), 7.5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Leuprolide acetate, per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lurbinectedin,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Histrelin implant (Vantas), 50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Histrelin implant (Supprelin LA), 50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isatuximab-irfc,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ipilimumab,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inotuzumab ozogamicin,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 Melphalan Hydrochl 50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melphalan (evomela),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Nelarabine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omacetaxine mepesuccinate, 0.01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paclitaxel protein-bound particles,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tagraxofusp-erzs, 10 micrograms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pembrolizumab,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olaratumab,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necitumumab,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J9299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nivolumab,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Ofatumumab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Panitumumab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pemetrexed (pemfexy),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pertuzumab,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Pralatrexate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ramucirumab, 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polatuzumab vedotin-piiq,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rituximab 10 mg and hyaluronidase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rituximab,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moxetumomab pasudotox-tdfk, 0.01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Romidepsin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pertuzumab, trastuzumab, and hyaluronidase-zzxf, per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sacituzumab govitecan-hziy, 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talimogene laherparepvec, per 1 million plaque forming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Temozolomide injection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temsirolimus,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trabectedin, 0.1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ado-trastuzumab emtansine,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 excludes biosimilar,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 10 mg and Hyaluronidase-oysk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fam-trastuzumab deruxtecan-nxki,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J9395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fulvestrant, 25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J9400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ziv-aflibercept,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J9999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Not otherwise classified, antineoplastic drugs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K0010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Stnd Wt Frame Power Whlchr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K0011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Stnd Wt Pwr Whlchr W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K0012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Ltwt Portbl Power Whlchr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K0013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Custom Power Whlchr Base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K0014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Other Power Whlchr Base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K0553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Supply allowance for therapeutic continuous glucose monitor (CGM), includes all supplies and accessories, 1 unit of service = 1 month's supply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K0554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Receiver (Monitor), dedicated, for use with therapeutic continuous glucose monitor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K0743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Suction pump, home model, portable, for use on wounds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K0744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Absorptive wound dressing for use with suction pump, home model, portable, pad size 16 square inches or less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K0745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Absorptive wound dressing for use with suction pump, home model, portable, pad size more than 16 square inches but less than or equal to 48 square inches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K0746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Absorptive wound dressing for use with suction pump, home model, portable, pad size greater than 48 square inches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vehicle,grp 1 standard,patient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vehicle,grp 1 heavy duty,patient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 grp 1 very heavy duty,patient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 grp 2 standard,patient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vehicle,grp 2 heavy duty,patient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vehicle,grp 2 very heavy duty,patient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operated vehicle,not otherwise classified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1 standard,portable,sling/solid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1 standard,portable,captains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1 standard,sling/solid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1 standard,captains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standard,portable,sling/solid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standard,portable,captains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standard,sling/solid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heavy duty,sling/solid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heavy duty,captains chair,patient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very heavy duty,sling/solid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very heavy duty,captains chair,patient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extra heavy duty,sling/solid seat/back,patient weight cap 601 lbs or more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extra heavy duty,captains chair,patient weight cap 601 lbs or more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stnd,seat elevator,sling/solid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stnd,seat elevator,captains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stnd,single power option,sling/solid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stnd,single power option,captains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heavy duty,single power option,sling/solid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heavy duty,single power option,captains chair,patient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K0839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very heavy duty,single power option,sling/solid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extra heavy duty,single power option,sling/solid seat/back,patient weight cap up to and incl 300</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stnd,mult power option,sling/solid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stnd,mult power option,captains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2 heavy duty,mult power option,sling/solid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stnd,sling/solid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K0849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stnd,captains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heavy duty,sling/solid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heavy duty,captains chair,patient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very heavy duty,sling/solid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very heavy duty,captains chair,patient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extra heavy duty,sling/solid seat/back,patient weight cap 601 lbs or more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extra heavy duty,captains chair,patient weight cap 601 lbs or more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stnd,single power option,sling/solid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stnd,single power option,captains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heavy duty,single power option,sling/solid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heavy duty,single power option,captains chair,patient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very heavy duty,single power option,sling/solid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stnd,mult power option,sling/solid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heavy duty,mult power option,sling/solid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very heavy duty,mult power option,sling/solid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3 extra heavy duty,mult power option,sling/solid seat/back,patient weight cap 601 lbs or more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K0869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heavy duty,sling/solid seat/back,patient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K0871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very heavy duty,sling/solid seat/back,patient weight cap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K0877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stnd,single power option,sling/solid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stnd,single power option,captains chair,patient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heavy duty,single power option,sling/solid seat/back, patient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very heavy duty,single power option,sling/solid seat/back,patient weight 451-600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stnd,mult power potion,sling/solid seat/back,patient 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stnd,mult power option,captains chair,weight cap up to and incl 300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4 heavy duty,mult power option,sling/solid seat/back,patent weight cap 301-450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5 ped,single power option,sling/solid seat/back,patient weight cap up to and incl 125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wheelchair,grp 5 pediatric,mult power option,sling/solid seat/back,patient weight cap up to and incl 125 lbs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K0898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wheelchair,not otherwise classified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01/01/2007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L2006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Knee ankle foot device, any material, single or double upright, swing and/or stance phase microprocessor control with adjustability, includes all components (e.g., sensors, batteries, charger), any type activation, with or without ankle joint(s), custom fabricated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L5610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endoskeletal system, above knee, hydracadence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L5613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endoskeletal system, above knee - knee disarticulation, 4 bar linkage, with hydraulic swing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L5614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endoskeletal system, above knee - knee disarticulation, 4 bar linkage, with pneumatic swing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L5722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exoskeletal knee-shin system, single axis, pneumatic swing, friction stance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L5724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exoskeletal knee-shin system, single axis, fluid 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L5726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exoskeletal knee-shin system, single axis, external joints, fluid 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L5728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exoskeletal knee-shin system, single axis, fluid swing and stance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L5780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exoskeletal knee-shin system, single axis, pneumatic/hydra pneumatic 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polycentric, hydraulic swing phase control, mechanical stance phase lock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polycentric, mechanical stance phase lock</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single axis, pneumatic swing, friction stance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single axis, fluid 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L5826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single axis, hydraulic swing phase control, with miniature high activity frame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single axis, fluid swing and stance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single axis, pneumatic/swing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endoskeletal knee/shin system, 4-bar linkage or multiaxial, pneumatic swing phase control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L5848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endoskeletal knee-shin system, fluid stance extension, dampening feature, with or without adjustability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L5856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prosthesis, endoskeletal knee-shin system, microprocessor control feature, swing and stance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L5857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prosthesis, endoskeletal knee-shin system, microprocessor control feature, swing phase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L5858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lower extremity prosthesis, endoskeletal knee shin system, microprocessor control feature, stance phase only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L5859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Knee-shin pro flex/ext cont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02/01/2014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L5961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 poly hip, pneu/hyd/rot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L5973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Endoskeletal ankle foot system, microprocessor controlled feature, dorsiflexion and/or plantar flexion control, includes power source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L5980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All lower extremity prostheses, flex foot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L5987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All lower extremity prosthesis, shank foot system with vertical loading pylon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L6628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Upper extremity addition, quick disconnect hook adapter, otto bock or equal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L6629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Upper extremity addition, quick disconnect lamination collar with coupling piece, otto bock or equal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L6632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Upper extremity addition, latex suspension sleeve,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L6680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Upper extremity addition, test socket, wrist disarticulation or below elbow</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L6687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Upper extremity addition, frame type socket, below elbow or wrist disarticulation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L6715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Terminal device, multiple articulating digit, includes motor(s), initial issue or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L6810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terminal device, precision pinch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L6880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 hand, switch or myoelectric controlled, independently articulating digits, any grasp pattern or combination of grasp patterns, includes motor(s)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L6881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Automatic grasp feature, addition to upper limb electric prosthetic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L6882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Microprocessor control feature, addition to upper limb prosthetic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L6890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upper extremity prosthesis, glove for terminal device, any material, prefabricated, includes fitting and adjustment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L6925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Wrist disarticulation, external power, self-suspended inner socket, removable forearm shell,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Below elbow, external power, self-suspended inner socket, removable forearm shell,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Elbow disarticulation, external power, molded inner socket, removable humeral shell, outside locking hinges, forearm,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L6955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Above elbow, external power, molded inner socket, removable humeral shell, internal locking elbow, forearm,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Shoulder disarticulation, external power, molded inner socket, removable shoulder shell, shoulder bulkhead, humeral section, mechanical elbow, forearm,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804"/>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L6975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Interscapular-thoracic, external power, molded inner socket, removable shoulder shell, shoulder bulkhead, humeral section, mechanical elbow, forearm, otto bock or equal electrodes, cables, two batteries and one charger, myoelectronic control of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L7007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 hand, switch or myoelectric controlled, adult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L7008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 hand, switch or myoelectric, controlled, pediatric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L7009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 hand, switch or myoelectric, controlled, pediatric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L7045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Electric hook, switch or myoelectric controlled, pediatric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L7180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elbow, microprocessor sequential control of elbow and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L7181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elbow, microprocessor simultaneous control of elbow and terminal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L7190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elbow, adolescent, variety village or equal, myoelectronically controlled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L7191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Electronic elbow, child, variety village or equal, myoelectronically controlled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L7400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upper extremity prosthesis, below elbow/wrist disarticulation, ultralight material (titanium, carbon fiber or equal)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L7403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Addition to upper extremity prosthesis, below elbow/wrist disarticulation, acrylic material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L8465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Prosthetic shrinker, upper limb,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L8600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Implantable breast prosthesis, silicone or equal</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Injectable bulking agent, collagen implant, urinary tract, 2.5 ml syringe, includes shipping and necessary supplies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Injectable bulking agent, dextranomer/hyaluronic acid copolymer implant, urinary tract, 1 ml, includes shipping and necessary supplies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Injectable bulking agent, synthetic implant, urinary tract, 1 ml syringe, includes shipping and necessary supplies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Cochlear device, includes all internal and external components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Headset/headpiece for use with cochlear implant device,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Microphone for use with cochlear implant device,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Transmitting coil for use with cochlear implant device,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Transmitter cable for use with cochlear implant device,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Cochlear implant, external speech processor and controller, integrated system,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L8627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Cochlear implant, external speech processor, component,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Cochlear implant, external controller component,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L8629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Transmitting coil and cable, integrated, for use with cochlear implant device,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L8679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Implantable neurostimulator, pulse generator, any type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01/01/2014</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Implantable neurostimulator electrode,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Pt prgrm for implt neurostim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Implt neurostim radiofq rec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Radiofq trsmtr for implt neu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Radiofrequency transmitter (external) for use with implantable sacral root neurostimulator receiver for bowel and bladder management, replacement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Implt nrostm pls gen sng rec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Implt nrostm pls gen sng non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Implt nrostm pls gen dua rec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Implt nrostm pls gen dua non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External recharging system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L8694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Auditory osseointegrated device, transducer/actuator, replacement only, each</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L8695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External recharg sys extern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Q0478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Power adapter, combo vad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Q0507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Misc supply or accessory for use with an external ventricular assist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Q0508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Miscellaneous supply or accessory for use with an implanted ventricular assist device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Q0509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Misc supply or accessory for use with any implanted ventricular assist device for which pymt was not made under Medicare Part A</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Q2041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Axicabtagene Ciloleucel, up to 200 million autologous Anti-CD19 CAR T Cells, Including leukapheresis and dose preparation procedures, per infusion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Q2042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Tisagenlecleucel, up to 600 million car-positive viable t cells, including leukapheresis and dose preparation procedures, per therapeutic dose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Q2043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Sipuleucel-T, minimum of 50 million autologous CD54+ cells activated with PAP-GM-CSF, including leukapheresis and all other preparatory procedures, per infusion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Q3001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Brachytherapy Radioelements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10/01/2008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Q4074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Iloprost non-comp unit dose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Apligraf,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Oasis Wound Matrix,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Integra Bilayer Matrix Wound Dressing (BMWD),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Integra Dermal Regeneration Template (DRT),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Dermagraft,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Graftjacket,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Q4108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Skin substitute, Integra Matrix,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07/01/2009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Alloderm skin sub</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Theraskin</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Dermacell,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Q4124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Oasis ultra tri-layer wound matrix,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Q4128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FlexHD, allopatchHD, or Matrix HD, per sq cm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01/01/2016</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Epifix</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Q4132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Grafix core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Grafix prime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Q4182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Transcyte,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06/01/2018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Q4186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Epifix,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Q4205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Membrane graft or membrane wrap, per square centimeter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Q4206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Fluid flow or fluid GF, 1 cc</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Q5103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infliximab-dyyb, biosimilar, (inflectra),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Q5104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infliximab-abda, biosimilar, (renflexis),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Q5106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epoetin alfa, biosimilar, (Retacrit) (for non-esrd use), 1000 units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Q5107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bevacizumab-awwb, biosimilar, (mvasi),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Q5109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infliximab-qbtx, biosimilar, (ixifi),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trastuzumab-dttb, biosimilar, (Ontruzant),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trastuzumab-pkrb, biosimilar, (Herzuma),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Trastuzumab-dkst, biosimilar, (Ogivri),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rituximab-abbs, biosimilar,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trastuzumab-qyyp, biosimilar, (trazimera),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Q5117</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trastuzumab-anns, biosimilar, (kanjinti),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bevacizumab-bvzr, biosimilar, (Zirabev),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Q5119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rituximab-pvvr, biosimilar, (ruxience),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Q5121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infliximab-axxq, biosimilar, (avsola), 10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07/01/2020</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Q9991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buprenorphine extended-release (sublocade), less than or equal to 100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Q9992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buprenorphine extended-release (sublocade), greater than 100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S0013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Esketamine, nasal spray, 1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01/01/2021</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S0122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Injection, Menotropins, 75 Iu</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09/01/2003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S0189</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Testosterone pellet. 75 mg</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10/01/2015</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S1030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Continuous noninvasive glucose monitoring device, purchase (for physician interpretation of data, use cpt code)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S1031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Continuous noninvasive glucose monitoring device, rental, including sensor, sensor replacement, and download to monitor (for physician interpretation of data, use cpt code)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S2112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Arthroscopy, knee, surgical for harvesting of cartilage (chondrocyte cells)</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04/01/2019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S2202</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Echosclerotherapy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S2235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Implantation of auditory brain stem implant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10/01/2017</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S2340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Chemodenervation Of Abductor</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S2341</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Chemodenervation of adductor muscle(s) of vocal cord</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09/01/2012</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S3854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Gene expression profiling panel for use in the management of breast cancer treatment</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03/01/2018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54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S3870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Comparative genomic hybridization (cgh) microarray testing for developmental delay, autism spectrum disorder and/or intellectual disability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07/01/2018</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S8030</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Scleral application of tantalum ring(s) for localization of lesions for proton beam therapy</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05/01/2019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S9364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Home infusion therapy, total parenteral nutrition (TPN); administrative services, professional pharmacy services, care coordination, and all necessary supplies and equipment including standard TPN formula (lipids, specialty amino acid formulas, drugs other than in standard formula and nursing visits coded separately), per diem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S9365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Home infusion therapy, total parenteral nutrition (TPN); 1 liter per day, administrative services, professional pharmacy services, care coordination, and all necessary supplies and equipment including standard TPN formula (lipids, specialty amino acid formulas, drugs other than in standard formula and nursing visits coded separately), per diem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S9366</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Home infusion therapy, total parenteral nutrition (TPN); more than 1 liter but no more than 2 liters per day, administrative services, professional pharmacy services, care coordination, and all necessary supplies and equipment including standard TPN formula (lipids, specialty amino acid formulas, drugs other than in standard formula and nursing visits coded separately), per diem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106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S9368</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Home infusion therapy, total parenteral nutrition (TPN); more than 3 liters per day, administrative services, professional pharmacy services, care coordination, and all necessary supplies and equipment including standard TPN formula (lipids, specialty amino acid formulas, drugs other than in standard formula and nursing visits coded separately), per diem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S9433</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Medical food nutritionally complete, administered orally, providing 100% of nutritional intake</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S9434</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Modified solid food supplements for inborn errors of metabolism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11/01/2019</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r w:rsidR="00C14EFF" w:rsidRPr="00C14EFF" w:rsidTr="00C14EFF">
        <w:trPr>
          <w:trHeight w:val="288"/>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S9435</w:t>
            </w:r>
          </w:p>
        </w:tc>
        <w:tc>
          <w:tcPr>
            <w:tcW w:w="8760" w:type="dxa"/>
            <w:tcBorders>
              <w:top w:val="nil"/>
              <w:left w:val="nil"/>
              <w:bottom w:val="single" w:sz="4" w:space="0" w:color="auto"/>
              <w:right w:val="single" w:sz="4" w:space="0" w:color="auto"/>
            </w:tcBorders>
            <w:shd w:val="clear" w:color="auto" w:fill="auto"/>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Medical foods for inborn errors of metabolism</w:t>
            </w:r>
          </w:p>
        </w:tc>
        <w:tc>
          <w:tcPr>
            <w:tcW w:w="116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01/01/2013</w:t>
            </w:r>
          </w:p>
        </w:tc>
        <w:tc>
          <w:tcPr>
            <w:tcW w:w="134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rsidR="00C14EFF" w:rsidRPr="00C14EFF" w:rsidRDefault="00C14EFF" w:rsidP="00C14EFF">
            <w:pPr>
              <w:spacing w:after="0" w:line="240" w:lineRule="auto"/>
              <w:rPr>
                <w:rFonts w:ascii="Arial" w:eastAsia="Times New Roman" w:hAnsi="Arial" w:cs="Arial"/>
                <w:color w:val="000000"/>
                <w:sz w:val="20"/>
                <w:szCs w:val="20"/>
              </w:rPr>
            </w:pPr>
            <w:r w:rsidRPr="00C14EFF">
              <w:rPr>
                <w:rFonts w:ascii="Arial" w:eastAsia="Times New Roman" w:hAnsi="Arial" w:cs="Arial"/>
                <w:color w:val="000000"/>
                <w:sz w:val="20"/>
                <w:szCs w:val="20"/>
              </w:rPr>
              <w:t> </w:t>
            </w:r>
          </w:p>
        </w:tc>
      </w:tr>
    </w:tbl>
    <w:p w:rsidR="001B6D1D" w:rsidRDefault="001B6D1D"/>
    <w:sectPr w:rsidR="001B6D1D" w:rsidSect="00331D49">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9CF" w:rsidRDefault="00D249CF" w:rsidP="00331D49">
      <w:pPr>
        <w:spacing w:after="0" w:line="240" w:lineRule="auto"/>
      </w:pPr>
      <w:r>
        <w:separator/>
      </w:r>
    </w:p>
  </w:endnote>
  <w:endnote w:type="continuationSeparator" w:id="0">
    <w:p w:rsidR="00D249CF" w:rsidRDefault="00D249CF" w:rsidP="0033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9CF" w:rsidRDefault="00D249CF" w:rsidP="00331D49">
      <w:pPr>
        <w:spacing w:after="0" w:line="240" w:lineRule="auto"/>
      </w:pPr>
      <w:r>
        <w:separator/>
      </w:r>
    </w:p>
  </w:footnote>
  <w:footnote w:type="continuationSeparator" w:id="0">
    <w:p w:rsidR="00D249CF" w:rsidRDefault="00D249CF" w:rsidP="00331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CF" w:rsidRDefault="00D249CF" w:rsidP="00DE6D26">
    <w:pPr>
      <w:pStyle w:val="Header"/>
      <w:jc w:val="right"/>
    </w:pPr>
    <w:r w:rsidRPr="00331D49">
      <w:rPr>
        <w:noProof/>
      </w:rPr>
      <w:drawing>
        <wp:inline distT="0" distB="0" distL="0" distR="0">
          <wp:extent cx="1587500" cy="69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90245"/>
                  </a:xfrm>
                  <a:prstGeom prst="rect">
                    <a:avLst/>
                  </a:prstGeom>
                  <a:noFill/>
                  <a:ln>
                    <a:noFill/>
                  </a:ln>
                </pic:spPr>
              </pic:pic>
            </a:graphicData>
          </a:graphic>
        </wp:inline>
      </w:drawing>
    </w:r>
  </w:p>
  <w:p w:rsidR="00D249CF" w:rsidRDefault="00D249CF" w:rsidP="00DE6D26">
    <w:pPr>
      <w:pStyle w:val="Header"/>
      <w:jc w:val="center"/>
    </w:pPr>
    <w:r>
      <w:t>YCC</w:t>
    </w:r>
    <w:r w:rsidR="00C14EFF">
      <w:t>O</w:t>
    </w:r>
    <w:r>
      <w:t xml:space="preserve"> Prior Authorization Code List</w:t>
    </w:r>
  </w:p>
  <w:p w:rsidR="00D249CF" w:rsidRDefault="00FA63DB" w:rsidP="00DE6D26">
    <w:pPr>
      <w:pStyle w:val="Header"/>
      <w:jc w:val="center"/>
    </w:pPr>
    <w:r>
      <w:t>Active</w:t>
    </w:r>
    <w:r w:rsidR="00F8563A">
      <w:t xml:space="preserve"> Codes as of 03/01</w:t>
    </w:r>
    <w:r w:rsidR="00935241">
      <w:t>/2021</w:t>
    </w:r>
  </w:p>
  <w:p w:rsidR="00D249CF" w:rsidRDefault="00D249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9"/>
    <w:rsid w:val="00005AA0"/>
    <w:rsid w:val="00045C59"/>
    <w:rsid w:val="000B019D"/>
    <w:rsid w:val="001B6D1D"/>
    <w:rsid w:val="001C724C"/>
    <w:rsid w:val="00286D99"/>
    <w:rsid w:val="002F4862"/>
    <w:rsid w:val="00331D49"/>
    <w:rsid w:val="003A299A"/>
    <w:rsid w:val="004525EA"/>
    <w:rsid w:val="00577290"/>
    <w:rsid w:val="0062231B"/>
    <w:rsid w:val="007F1288"/>
    <w:rsid w:val="00805415"/>
    <w:rsid w:val="00935241"/>
    <w:rsid w:val="00A66748"/>
    <w:rsid w:val="00A9134D"/>
    <w:rsid w:val="00BF75E6"/>
    <w:rsid w:val="00C14EFF"/>
    <w:rsid w:val="00C7370F"/>
    <w:rsid w:val="00D249CF"/>
    <w:rsid w:val="00DE6D26"/>
    <w:rsid w:val="00E575BF"/>
    <w:rsid w:val="00F8563A"/>
    <w:rsid w:val="00F8722A"/>
    <w:rsid w:val="00FA63DB"/>
    <w:rsid w:val="00FF1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786E8FEE-E32A-4F92-B6E7-E1715EFE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D49"/>
    <w:rPr>
      <w:color w:val="0000FF"/>
      <w:u w:val="single"/>
    </w:rPr>
  </w:style>
  <w:style w:type="character" w:styleId="FollowedHyperlink">
    <w:name w:val="FollowedHyperlink"/>
    <w:basedOn w:val="DefaultParagraphFont"/>
    <w:uiPriority w:val="99"/>
    <w:semiHidden/>
    <w:unhideWhenUsed/>
    <w:rsid w:val="00331D49"/>
    <w:rPr>
      <w:color w:val="800080"/>
      <w:u w:val="single"/>
    </w:rPr>
  </w:style>
  <w:style w:type="paragraph" w:customStyle="1" w:styleId="msonormal0">
    <w:name w:val="msonormal"/>
    <w:basedOn w:val="Normal"/>
    <w:rsid w:val="00331D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31D49"/>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331D49"/>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331D49"/>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top"/>
    </w:pPr>
    <w:rPr>
      <w:rFonts w:ascii="Times New Roman" w:eastAsia="Times New Roman" w:hAnsi="Times New Roman" w:cs="Times New Roman"/>
      <w:b/>
      <w:bCs/>
      <w:color w:val="FFFFFF"/>
      <w:sz w:val="18"/>
      <w:szCs w:val="18"/>
    </w:rPr>
  </w:style>
  <w:style w:type="paragraph" w:customStyle="1" w:styleId="xl68">
    <w:name w:val="xl68"/>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9">
    <w:name w:val="xl69"/>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0">
    <w:name w:val="xl70"/>
    <w:basedOn w:val="Normal"/>
    <w:rsid w:val="00331D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31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49"/>
  </w:style>
  <w:style w:type="paragraph" w:styleId="Footer">
    <w:name w:val="footer"/>
    <w:basedOn w:val="Normal"/>
    <w:link w:val="FooterChar"/>
    <w:uiPriority w:val="99"/>
    <w:unhideWhenUsed/>
    <w:rsid w:val="00331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49"/>
  </w:style>
  <w:style w:type="paragraph" w:customStyle="1" w:styleId="xl71">
    <w:name w:val="xl71"/>
    <w:basedOn w:val="Normal"/>
    <w:rsid w:val="00FF15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2">
    <w:name w:val="xl72"/>
    <w:basedOn w:val="Normal"/>
    <w:rsid w:val="00FA63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73">
    <w:name w:val="xl73"/>
    <w:basedOn w:val="Normal"/>
    <w:rsid w:val="006223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555">
      <w:bodyDiv w:val="1"/>
      <w:marLeft w:val="0"/>
      <w:marRight w:val="0"/>
      <w:marTop w:val="0"/>
      <w:marBottom w:val="0"/>
      <w:divBdr>
        <w:top w:val="none" w:sz="0" w:space="0" w:color="auto"/>
        <w:left w:val="none" w:sz="0" w:space="0" w:color="auto"/>
        <w:bottom w:val="none" w:sz="0" w:space="0" w:color="auto"/>
        <w:right w:val="none" w:sz="0" w:space="0" w:color="auto"/>
      </w:divBdr>
    </w:div>
    <w:div w:id="508058129">
      <w:bodyDiv w:val="1"/>
      <w:marLeft w:val="0"/>
      <w:marRight w:val="0"/>
      <w:marTop w:val="0"/>
      <w:marBottom w:val="0"/>
      <w:divBdr>
        <w:top w:val="none" w:sz="0" w:space="0" w:color="auto"/>
        <w:left w:val="none" w:sz="0" w:space="0" w:color="auto"/>
        <w:bottom w:val="none" w:sz="0" w:space="0" w:color="auto"/>
        <w:right w:val="none" w:sz="0" w:space="0" w:color="auto"/>
      </w:divBdr>
    </w:div>
    <w:div w:id="518859356">
      <w:bodyDiv w:val="1"/>
      <w:marLeft w:val="0"/>
      <w:marRight w:val="0"/>
      <w:marTop w:val="0"/>
      <w:marBottom w:val="0"/>
      <w:divBdr>
        <w:top w:val="none" w:sz="0" w:space="0" w:color="auto"/>
        <w:left w:val="none" w:sz="0" w:space="0" w:color="auto"/>
        <w:bottom w:val="none" w:sz="0" w:space="0" w:color="auto"/>
        <w:right w:val="none" w:sz="0" w:space="0" w:color="auto"/>
      </w:divBdr>
    </w:div>
    <w:div w:id="547647316">
      <w:bodyDiv w:val="1"/>
      <w:marLeft w:val="0"/>
      <w:marRight w:val="0"/>
      <w:marTop w:val="0"/>
      <w:marBottom w:val="0"/>
      <w:divBdr>
        <w:top w:val="none" w:sz="0" w:space="0" w:color="auto"/>
        <w:left w:val="none" w:sz="0" w:space="0" w:color="auto"/>
        <w:bottom w:val="none" w:sz="0" w:space="0" w:color="auto"/>
        <w:right w:val="none" w:sz="0" w:space="0" w:color="auto"/>
      </w:divBdr>
    </w:div>
    <w:div w:id="806777741">
      <w:bodyDiv w:val="1"/>
      <w:marLeft w:val="0"/>
      <w:marRight w:val="0"/>
      <w:marTop w:val="0"/>
      <w:marBottom w:val="0"/>
      <w:divBdr>
        <w:top w:val="none" w:sz="0" w:space="0" w:color="auto"/>
        <w:left w:val="none" w:sz="0" w:space="0" w:color="auto"/>
        <w:bottom w:val="none" w:sz="0" w:space="0" w:color="auto"/>
        <w:right w:val="none" w:sz="0" w:space="0" w:color="auto"/>
      </w:divBdr>
    </w:div>
    <w:div w:id="868296854">
      <w:bodyDiv w:val="1"/>
      <w:marLeft w:val="0"/>
      <w:marRight w:val="0"/>
      <w:marTop w:val="0"/>
      <w:marBottom w:val="0"/>
      <w:divBdr>
        <w:top w:val="none" w:sz="0" w:space="0" w:color="auto"/>
        <w:left w:val="none" w:sz="0" w:space="0" w:color="auto"/>
        <w:bottom w:val="none" w:sz="0" w:space="0" w:color="auto"/>
        <w:right w:val="none" w:sz="0" w:space="0" w:color="auto"/>
      </w:divBdr>
    </w:div>
    <w:div w:id="1047488516">
      <w:bodyDiv w:val="1"/>
      <w:marLeft w:val="0"/>
      <w:marRight w:val="0"/>
      <w:marTop w:val="0"/>
      <w:marBottom w:val="0"/>
      <w:divBdr>
        <w:top w:val="none" w:sz="0" w:space="0" w:color="auto"/>
        <w:left w:val="none" w:sz="0" w:space="0" w:color="auto"/>
        <w:bottom w:val="none" w:sz="0" w:space="0" w:color="auto"/>
        <w:right w:val="none" w:sz="0" w:space="0" w:color="auto"/>
      </w:divBdr>
    </w:div>
    <w:div w:id="1342663795">
      <w:bodyDiv w:val="1"/>
      <w:marLeft w:val="0"/>
      <w:marRight w:val="0"/>
      <w:marTop w:val="0"/>
      <w:marBottom w:val="0"/>
      <w:divBdr>
        <w:top w:val="none" w:sz="0" w:space="0" w:color="auto"/>
        <w:left w:val="none" w:sz="0" w:space="0" w:color="auto"/>
        <w:bottom w:val="none" w:sz="0" w:space="0" w:color="auto"/>
        <w:right w:val="none" w:sz="0" w:space="0" w:color="auto"/>
      </w:divBdr>
    </w:div>
    <w:div w:id="1630697871">
      <w:bodyDiv w:val="1"/>
      <w:marLeft w:val="0"/>
      <w:marRight w:val="0"/>
      <w:marTop w:val="0"/>
      <w:marBottom w:val="0"/>
      <w:divBdr>
        <w:top w:val="none" w:sz="0" w:space="0" w:color="auto"/>
        <w:left w:val="none" w:sz="0" w:space="0" w:color="auto"/>
        <w:bottom w:val="none" w:sz="0" w:space="0" w:color="auto"/>
        <w:right w:val="none" w:sz="0" w:space="0" w:color="auto"/>
      </w:divBdr>
    </w:div>
    <w:div w:id="1746873190">
      <w:bodyDiv w:val="1"/>
      <w:marLeft w:val="0"/>
      <w:marRight w:val="0"/>
      <w:marTop w:val="0"/>
      <w:marBottom w:val="0"/>
      <w:divBdr>
        <w:top w:val="none" w:sz="0" w:space="0" w:color="auto"/>
        <w:left w:val="none" w:sz="0" w:space="0" w:color="auto"/>
        <w:bottom w:val="none" w:sz="0" w:space="0" w:color="auto"/>
        <w:right w:val="none" w:sz="0" w:space="0" w:color="auto"/>
      </w:divBdr>
    </w:div>
    <w:div w:id="1988507659">
      <w:bodyDiv w:val="1"/>
      <w:marLeft w:val="0"/>
      <w:marRight w:val="0"/>
      <w:marTop w:val="0"/>
      <w:marBottom w:val="0"/>
      <w:divBdr>
        <w:top w:val="none" w:sz="0" w:space="0" w:color="auto"/>
        <w:left w:val="none" w:sz="0" w:space="0" w:color="auto"/>
        <w:bottom w:val="none" w:sz="0" w:space="0" w:color="auto"/>
        <w:right w:val="none" w:sz="0" w:space="0" w:color="auto"/>
      </w:divBdr>
    </w:div>
    <w:div w:id="2025982621">
      <w:bodyDiv w:val="1"/>
      <w:marLeft w:val="0"/>
      <w:marRight w:val="0"/>
      <w:marTop w:val="0"/>
      <w:marBottom w:val="0"/>
      <w:divBdr>
        <w:top w:val="none" w:sz="0" w:space="0" w:color="auto"/>
        <w:left w:val="none" w:sz="0" w:space="0" w:color="auto"/>
        <w:bottom w:val="none" w:sz="0" w:space="0" w:color="auto"/>
        <w:right w:val="none" w:sz="0" w:space="0" w:color="auto"/>
      </w:divBdr>
    </w:div>
    <w:div w:id="20445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25E6-7F2D-4743-9C70-7914ED54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25602</Words>
  <Characters>145936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PHP</Company>
  <LinksUpToDate>false</LinksUpToDate>
  <CharactersWithSpaces>171196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Rzegocki, Jennifer</dc:creator>
  <cp:keywords/>
  <dc:description/>
  <cp:lastModifiedBy>April Post</cp:lastModifiedBy>
  <cp:revision>2</cp:revision>
  <dcterms:created xsi:type="dcterms:W3CDTF">2021-03-01T21:28:00Z</dcterms:created>
  <dcterms:modified xsi:type="dcterms:W3CDTF">2021-03-01T21:28:00Z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-1813929727</vt:i4>
  </property>
</Properties>
</file>